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微软雅黑" w:hAnsi="宋体" w:eastAsia="微软雅黑"/>
          <w:color w:val="auto"/>
          <w:sz w:val="72"/>
          <w:szCs w:val="72"/>
          <w:highlight w:val="none"/>
        </w:rPr>
      </w:pPr>
      <w:bookmarkStart w:id="0" w:name="_Toc15377193"/>
      <w:bookmarkStart w:id="1" w:name="_Toc15396597"/>
      <w:bookmarkStart w:id="2" w:name="_Toc15377425"/>
      <w:bookmarkStart w:id="3" w:name="_Toc15396475"/>
      <w:bookmarkStart w:id="4" w:name="_Toc15378441"/>
      <w:bookmarkStart w:id="5" w:name="_Toc15306267"/>
    </w:p>
    <w:p>
      <w:pPr>
        <w:spacing w:line="600" w:lineRule="exact"/>
        <w:jc w:val="center"/>
        <w:outlineLvl w:val="9"/>
        <w:rPr>
          <w:rFonts w:ascii="微软雅黑" w:hAnsi="宋体" w:eastAsia="微软雅黑"/>
          <w:color w:val="auto"/>
          <w:sz w:val="72"/>
          <w:szCs w:val="72"/>
          <w:highlight w:val="none"/>
        </w:rPr>
      </w:pPr>
    </w:p>
    <w:p>
      <w:pPr>
        <w:spacing w:line="600" w:lineRule="exact"/>
        <w:jc w:val="center"/>
        <w:outlineLvl w:val="9"/>
        <w:rPr>
          <w:rFonts w:ascii="微软雅黑" w:hAnsi="宋体" w:eastAsia="微软雅黑"/>
          <w:color w:val="auto"/>
          <w:sz w:val="72"/>
          <w:szCs w:val="72"/>
          <w:highlight w:val="none"/>
        </w:rPr>
      </w:pPr>
    </w:p>
    <w:p>
      <w:pPr>
        <w:adjustRightInd w:val="0"/>
        <w:snapToGrid w:val="0"/>
        <w:spacing w:line="360" w:lineRule="auto"/>
        <w:jc w:val="center"/>
        <w:outlineLvl w:val="0"/>
        <w:rPr>
          <w:rFonts w:hint="eastAsia" w:ascii="微软雅黑" w:hAnsi="微软雅黑" w:eastAsia="微软雅黑" w:cs="微软雅黑"/>
          <w:color w:val="auto"/>
          <w:sz w:val="72"/>
          <w:szCs w:val="72"/>
          <w:highlight w:val="none"/>
        </w:rPr>
      </w:pPr>
      <w:bookmarkStart w:id="6" w:name="_Toc31944"/>
      <w:r>
        <w:rPr>
          <w:rFonts w:hint="eastAsia" w:ascii="微软雅黑" w:hAnsi="微软雅黑" w:eastAsia="微软雅黑" w:cs="微软雅黑"/>
          <w:color w:val="auto"/>
          <w:sz w:val="72"/>
          <w:szCs w:val="72"/>
          <w:highlight w:val="none"/>
        </w:rPr>
        <w:t>20</w:t>
      </w:r>
      <w:r>
        <w:rPr>
          <w:rFonts w:hint="eastAsia" w:ascii="微软雅黑" w:hAnsi="微软雅黑" w:eastAsia="微软雅黑" w:cs="微软雅黑"/>
          <w:color w:val="auto"/>
          <w:sz w:val="72"/>
          <w:szCs w:val="72"/>
          <w:highlight w:val="none"/>
          <w:lang w:val="en-US" w:eastAsia="zh-CN"/>
        </w:rPr>
        <w:t>22</w:t>
      </w:r>
      <w:r>
        <w:rPr>
          <w:rFonts w:hint="eastAsia" w:ascii="微软雅黑" w:hAnsi="微软雅黑" w:eastAsia="微软雅黑" w:cs="微软雅黑"/>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微软雅黑" w:hAnsi="微软雅黑" w:eastAsia="微软雅黑" w:cs="微软雅黑"/>
          <w:color w:val="auto"/>
          <w:sz w:val="72"/>
          <w:szCs w:val="72"/>
          <w:highlight w:val="none"/>
          <w:lang w:eastAsia="zh-CN"/>
        </w:rPr>
      </w:pPr>
      <w:bookmarkStart w:id="7" w:name="_Toc12919"/>
      <w:bookmarkStart w:id="8" w:name="_Toc15396476"/>
      <w:bookmarkStart w:id="9" w:name="_Toc15396598"/>
      <w:bookmarkStart w:id="10" w:name="_Toc15377426"/>
      <w:bookmarkStart w:id="11" w:name="_Toc15378442"/>
      <w:bookmarkStart w:id="12" w:name="_Toc15377194"/>
      <w:r>
        <w:rPr>
          <w:rFonts w:hint="eastAsia" w:ascii="微软雅黑" w:hAnsi="微软雅黑" w:eastAsia="微软雅黑" w:cs="微软雅黑"/>
          <w:color w:val="auto"/>
          <w:sz w:val="72"/>
          <w:szCs w:val="72"/>
          <w:highlight w:val="none"/>
          <w:lang w:eastAsia="zh-CN"/>
        </w:rPr>
        <w:t>广元市</w:t>
      </w:r>
      <w:bookmarkEnd w:id="5"/>
      <w:bookmarkStart w:id="13" w:name="_Toc15306268"/>
      <w:r>
        <w:rPr>
          <w:rFonts w:hint="eastAsia" w:ascii="微软雅黑" w:hAnsi="微软雅黑" w:eastAsia="微软雅黑" w:cs="微软雅黑"/>
          <w:color w:val="auto"/>
          <w:sz w:val="72"/>
          <w:szCs w:val="72"/>
          <w:highlight w:val="none"/>
          <w:lang w:eastAsia="zh-CN"/>
        </w:rPr>
        <w:t>农业科学研究院</w:t>
      </w:r>
      <w:bookmarkEnd w:id="7"/>
    </w:p>
    <w:p>
      <w:pPr>
        <w:adjustRightInd w:val="0"/>
        <w:snapToGrid w:val="0"/>
        <w:spacing w:line="360" w:lineRule="auto"/>
        <w:jc w:val="center"/>
        <w:outlineLvl w:val="0"/>
        <w:rPr>
          <w:rFonts w:hint="eastAsia" w:ascii="微软雅黑" w:hAnsi="微软雅黑" w:eastAsia="微软雅黑" w:cs="微软雅黑"/>
          <w:color w:val="auto"/>
          <w:sz w:val="72"/>
          <w:szCs w:val="72"/>
          <w:highlight w:val="none"/>
        </w:rPr>
      </w:pPr>
      <w:bookmarkStart w:id="14" w:name="_Toc7591"/>
      <w:r>
        <w:rPr>
          <w:rFonts w:hint="eastAsia" w:ascii="微软雅黑" w:hAnsi="微软雅黑" w:eastAsia="微软雅黑" w:cs="微软雅黑"/>
          <w:color w:val="auto"/>
          <w:sz w:val="72"/>
          <w:szCs w:val="72"/>
          <w:highlight w:val="none"/>
        </w:rPr>
        <w:t>部门决算</w:t>
      </w:r>
      <w:bookmarkEnd w:id="8"/>
      <w:bookmarkEnd w:id="9"/>
      <w:bookmarkEnd w:id="10"/>
      <w:bookmarkEnd w:id="11"/>
      <w:bookmarkEnd w:id="12"/>
      <w:bookmarkEnd w:id="13"/>
      <w:bookmarkEnd w:id="14"/>
    </w:p>
    <w:p>
      <w:pPr>
        <w:widowControl/>
        <w:jc w:val="center"/>
        <w:rPr>
          <w:rFonts w:ascii="微软雅黑" w:hAnsi="宋体" w:eastAsia="微软雅黑"/>
          <w:color w:val="auto"/>
          <w:sz w:val="36"/>
          <w:szCs w:val="36"/>
          <w:highlight w:val="none"/>
        </w:rPr>
      </w:pPr>
    </w:p>
    <w:p>
      <w:pPr>
        <w:widowControl/>
        <w:jc w:val="center"/>
        <w:rPr>
          <w:rFonts w:ascii="黑体" w:hAnsi="黑体" w:eastAsia="黑体" w:cstheme="minorBidi"/>
          <w:color w:val="auto"/>
          <w:sz w:val="28"/>
          <w:szCs w:val="28"/>
          <w:highlight w:val="none"/>
        </w:rPr>
      </w:pPr>
      <w:r>
        <w:rPr>
          <w:rFonts w:ascii="微软雅黑" w:hAnsi="宋体" w:eastAsia="微软雅黑"/>
          <w:color w:val="auto"/>
          <w:sz w:val="36"/>
          <w:szCs w:val="36"/>
          <w:highlight w:val="none"/>
        </w:rPr>
        <w:br w:type="page"/>
      </w:r>
      <w:r>
        <w:rPr>
          <w:rFonts w:hint="eastAsia" w:ascii="黑体" w:hAnsi="黑体" w:eastAsia="黑体"/>
          <w:color w:val="auto"/>
          <w:sz w:val="48"/>
          <w:szCs w:val="48"/>
          <w:highlight w:val="none"/>
        </w:rPr>
        <w:t>目录</w:t>
      </w:r>
    </w:p>
    <w:p>
      <w:pPr>
        <w:pStyle w:val="12"/>
        <w:rPr>
          <w:rFonts w:hint="eastAsia"/>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p>
    <w:sdt>
      <w:sdtPr>
        <w:rPr>
          <w:rFonts w:ascii="宋体" w:hAnsi="宋体" w:eastAsia="宋体" w:cs="Times New Roman"/>
          <w:kern w:val="2"/>
          <w:sz w:val="21"/>
          <w:szCs w:val="24"/>
          <w:lang w:val="en-US" w:eastAsia="zh-CN" w:bidi="ar-SA"/>
        </w:rPr>
        <w:id w:val="147456325"/>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7"/>
            <w:tabs>
              <w:tab w:val="right" w:leader="dot" w:pos="8306"/>
            </w:tabs>
            <w:ind w:left="0" w:leftChars="0" w:firstLine="0" w:firstLineChars="0"/>
            <w:rPr>
              <w:b/>
            </w:rPr>
          </w:pPr>
          <w:r>
            <w:fldChar w:fldCharType="begin"/>
          </w:r>
          <w:r>
            <w:instrText xml:space="preserve">TOC \o "1-2" \h \u </w:instrText>
          </w:r>
          <w:r>
            <w:fldChar w:fldCharType="separate"/>
          </w:r>
          <w:r>
            <w:rPr>
              <w:b/>
            </w:rPr>
            <w:fldChar w:fldCharType="begin"/>
          </w:r>
          <w:r>
            <w:rPr>
              <w:b/>
            </w:rPr>
            <w:instrText xml:space="preserve"> HYPERLINK \l _Toc21755 </w:instrText>
          </w:r>
          <w:r>
            <w:rPr>
              <w:b/>
            </w:rPr>
            <w:fldChar w:fldCharType="separate"/>
          </w:r>
          <w:r>
            <w:rPr>
              <w:rFonts w:hint="eastAsia" w:ascii="黑体" w:hAnsi="黑体" w:eastAsia="黑体"/>
              <w:b/>
              <w:highlight w:val="none"/>
            </w:rPr>
            <w:t xml:space="preserve">第一部分 </w:t>
          </w:r>
          <w:r>
            <w:rPr>
              <w:rFonts w:hint="eastAsia" w:ascii="黑体" w:hAnsi="黑体" w:eastAsia="黑体"/>
              <w:b/>
              <w:bCs w:val="0"/>
              <w:highlight w:val="none"/>
            </w:rPr>
            <w:t>部门概况</w:t>
          </w:r>
          <w:r>
            <w:rPr>
              <w:b/>
            </w:rPr>
            <w:tab/>
          </w:r>
          <w:r>
            <w:rPr>
              <w:b/>
            </w:rPr>
            <w:fldChar w:fldCharType="begin"/>
          </w:r>
          <w:r>
            <w:rPr>
              <w:b/>
            </w:rPr>
            <w:instrText xml:space="preserve"> PAGEREF _Toc21755 \h </w:instrText>
          </w:r>
          <w:r>
            <w:rPr>
              <w:b/>
            </w:rPr>
            <w:fldChar w:fldCharType="separate"/>
          </w:r>
          <w:r>
            <w:rPr>
              <w:b/>
            </w:rPr>
            <w:t>1</w:t>
          </w:r>
          <w:r>
            <w:rPr>
              <w:b/>
            </w:rPr>
            <w:fldChar w:fldCharType="end"/>
          </w:r>
          <w:r>
            <w:rPr>
              <w:b/>
            </w:rPr>
            <w:fldChar w:fldCharType="end"/>
          </w:r>
        </w:p>
        <w:p>
          <w:pPr>
            <w:pStyle w:val="37"/>
            <w:tabs>
              <w:tab w:val="right" w:leader="dot" w:pos="8306"/>
            </w:tabs>
          </w:pPr>
          <w:r>
            <w:fldChar w:fldCharType="begin"/>
          </w:r>
          <w:r>
            <w:instrText xml:space="preserve"> HYPERLINK \l _Toc11915 </w:instrText>
          </w:r>
          <w:r>
            <w:fldChar w:fldCharType="separate"/>
          </w:r>
          <w:r>
            <w:rPr>
              <w:rFonts w:hint="eastAsia" w:ascii="黑体" w:hAnsi="黑体" w:eastAsia="黑体" w:cs="黑体"/>
              <w:bCs/>
              <w:szCs w:val="32"/>
            </w:rPr>
            <w:t xml:space="preserve">一、 </w:t>
          </w:r>
          <w:r>
            <w:rPr>
              <w:rFonts w:hint="eastAsia" w:ascii="黑体" w:hAnsi="黑体" w:eastAsia="黑体" w:cs="黑体"/>
              <w:highlight w:val="none"/>
              <w:lang w:eastAsia="zh-CN"/>
            </w:rPr>
            <w:t>部门职责</w:t>
          </w:r>
          <w:r>
            <w:tab/>
          </w:r>
          <w:r>
            <w:fldChar w:fldCharType="begin"/>
          </w:r>
          <w:r>
            <w:instrText xml:space="preserve"> PAGEREF _Toc11915 \h </w:instrText>
          </w:r>
          <w:r>
            <w:fldChar w:fldCharType="separate"/>
          </w:r>
          <w:r>
            <w:t>1</w:t>
          </w:r>
          <w:r>
            <w:fldChar w:fldCharType="end"/>
          </w:r>
          <w:r>
            <w:fldChar w:fldCharType="end"/>
          </w:r>
        </w:p>
        <w:p>
          <w:pPr>
            <w:pStyle w:val="37"/>
            <w:tabs>
              <w:tab w:val="right" w:leader="dot" w:pos="8306"/>
            </w:tabs>
          </w:pPr>
          <w:r>
            <w:fldChar w:fldCharType="begin"/>
          </w:r>
          <w:r>
            <w:instrText xml:space="preserve"> HYPERLINK \l _Toc16223 </w:instrText>
          </w:r>
          <w:r>
            <w:fldChar w:fldCharType="separate"/>
          </w:r>
          <w:r>
            <w:rPr>
              <w:rFonts w:hint="eastAsia" w:ascii="仿宋" w:hAnsi="仿宋" w:eastAsia="仿宋"/>
              <w:szCs w:val="32"/>
            </w:rPr>
            <w:t xml:space="preserve">二、 </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_Toc16223 \h </w:instrText>
          </w:r>
          <w:r>
            <w:fldChar w:fldCharType="separate"/>
          </w:r>
          <w:r>
            <w:t>1</w:t>
          </w:r>
          <w:r>
            <w:fldChar w:fldCharType="end"/>
          </w:r>
          <w:r>
            <w:fldChar w:fldCharType="end"/>
          </w:r>
        </w:p>
        <w:p>
          <w:pPr>
            <w:pStyle w:val="36"/>
            <w:tabs>
              <w:tab w:val="right" w:leader="dot" w:pos="8306"/>
            </w:tabs>
            <w:rPr>
              <w:b/>
            </w:rPr>
          </w:pPr>
          <w:r>
            <w:rPr>
              <w:b/>
            </w:rPr>
            <w:fldChar w:fldCharType="begin"/>
          </w:r>
          <w:r>
            <w:rPr>
              <w:b/>
            </w:rPr>
            <w:instrText xml:space="preserve"> HYPERLINK \l _Toc21988 </w:instrText>
          </w:r>
          <w:r>
            <w:rPr>
              <w:b/>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2022年度</w:t>
          </w:r>
          <w:r>
            <w:rPr>
              <w:rFonts w:hint="eastAsia" w:ascii="黑体" w:hAnsi="黑体" w:eastAsia="黑体"/>
              <w:b/>
              <w:bCs/>
              <w:highlight w:val="none"/>
            </w:rPr>
            <w:t>部门决算情况说明</w:t>
          </w:r>
          <w:r>
            <w:rPr>
              <w:b/>
            </w:rPr>
            <w:tab/>
          </w:r>
          <w:r>
            <w:rPr>
              <w:b/>
            </w:rPr>
            <w:fldChar w:fldCharType="begin"/>
          </w:r>
          <w:r>
            <w:rPr>
              <w:b/>
            </w:rPr>
            <w:instrText xml:space="preserve"> PAGEREF _Toc21988 \h </w:instrText>
          </w:r>
          <w:r>
            <w:rPr>
              <w:b/>
            </w:rPr>
            <w:fldChar w:fldCharType="separate"/>
          </w:r>
          <w:r>
            <w:rPr>
              <w:b/>
            </w:rPr>
            <w:t>2</w:t>
          </w:r>
          <w:r>
            <w:rPr>
              <w:b/>
            </w:rPr>
            <w:fldChar w:fldCharType="end"/>
          </w:r>
          <w:r>
            <w:rPr>
              <w:b/>
            </w:rPr>
            <w:fldChar w:fldCharType="end"/>
          </w:r>
        </w:p>
        <w:p>
          <w:pPr>
            <w:pStyle w:val="37"/>
            <w:tabs>
              <w:tab w:val="right" w:leader="dot" w:pos="8306"/>
            </w:tabs>
          </w:pPr>
          <w:r>
            <w:fldChar w:fldCharType="begin"/>
          </w:r>
          <w:r>
            <w:instrText xml:space="preserve"> HYPERLINK \l _Toc5330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_Toc5330 \h </w:instrText>
          </w:r>
          <w:r>
            <w:fldChar w:fldCharType="separate"/>
          </w:r>
          <w:r>
            <w:t>2</w:t>
          </w:r>
          <w:r>
            <w:fldChar w:fldCharType="end"/>
          </w:r>
          <w:r>
            <w:fldChar w:fldCharType="end"/>
          </w:r>
        </w:p>
        <w:p>
          <w:pPr>
            <w:pStyle w:val="37"/>
            <w:tabs>
              <w:tab w:val="right" w:leader="dot" w:pos="8306"/>
            </w:tabs>
          </w:pPr>
          <w:r>
            <w:fldChar w:fldCharType="begin"/>
          </w:r>
          <w:r>
            <w:instrText xml:space="preserve"> HYPERLINK \l _Toc15993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_Toc15993 \h </w:instrText>
          </w:r>
          <w:r>
            <w:fldChar w:fldCharType="separate"/>
          </w:r>
          <w:r>
            <w:t>2</w:t>
          </w:r>
          <w:r>
            <w:fldChar w:fldCharType="end"/>
          </w:r>
          <w:r>
            <w:fldChar w:fldCharType="end"/>
          </w:r>
        </w:p>
        <w:p>
          <w:pPr>
            <w:pStyle w:val="37"/>
            <w:tabs>
              <w:tab w:val="right" w:leader="dot" w:pos="8306"/>
            </w:tabs>
          </w:pPr>
          <w:r>
            <w:fldChar w:fldCharType="begin"/>
          </w:r>
          <w:r>
            <w:instrText xml:space="preserve"> HYPERLINK \l _Toc21383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_Toc21383 \h </w:instrText>
          </w:r>
          <w:r>
            <w:fldChar w:fldCharType="separate"/>
          </w:r>
          <w:r>
            <w:t>3</w:t>
          </w:r>
          <w:r>
            <w:fldChar w:fldCharType="end"/>
          </w:r>
          <w:r>
            <w:fldChar w:fldCharType="end"/>
          </w:r>
        </w:p>
        <w:p>
          <w:pPr>
            <w:pStyle w:val="37"/>
            <w:tabs>
              <w:tab w:val="right" w:leader="dot" w:pos="8306"/>
            </w:tabs>
          </w:pPr>
          <w:r>
            <w:fldChar w:fldCharType="begin"/>
          </w:r>
          <w:r>
            <w:instrText xml:space="preserve"> HYPERLINK \l _Toc26079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_Toc26079 \h </w:instrText>
          </w:r>
          <w:r>
            <w:fldChar w:fldCharType="separate"/>
          </w:r>
          <w:r>
            <w:t>4</w:t>
          </w:r>
          <w:r>
            <w:fldChar w:fldCharType="end"/>
          </w:r>
          <w:r>
            <w:fldChar w:fldCharType="end"/>
          </w:r>
        </w:p>
        <w:p>
          <w:pPr>
            <w:pStyle w:val="37"/>
            <w:tabs>
              <w:tab w:val="right" w:leader="dot" w:pos="8306"/>
            </w:tabs>
          </w:pPr>
          <w:r>
            <w:fldChar w:fldCharType="begin"/>
          </w:r>
          <w:r>
            <w:instrText xml:space="preserve"> HYPERLINK \l _Toc1932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_Toc1932 \h </w:instrText>
          </w:r>
          <w:r>
            <w:fldChar w:fldCharType="separate"/>
          </w:r>
          <w:r>
            <w:t>4</w:t>
          </w:r>
          <w:r>
            <w:fldChar w:fldCharType="end"/>
          </w:r>
          <w:r>
            <w:fldChar w:fldCharType="end"/>
          </w:r>
        </w:p>
        <w:p>
          <w:pPr>
            <w:pStyle w:val="37"/>
            <w:tabs>
              <w:tab w:val="right" w:leader="dot" w:pos="8306"/>
            </w:tabs>
          </w:pPr>
          <w:r>
            <w:fldChar w:fldCharType="begin"/>
          </w:r>
          <w:r>
            <w:instrText xml:space="preserve"> HYPERLINK \l _Toc27068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_Toc27068 \h </w:instrText>
          </w:r>
          <w:r>
            <w:fldChar w:fldCharType="separate"/>
          </w:r>
          <w:r>
            <w:t>7</w:t>
          </w:r>
          <w:r>
            <w:fldChar w:fldCharType="end"/>
          </w:r>
          <w:r>
            <w:fldChar w:fldCharType="end"/>
          </w:r>
        </w:p>
        <w:p>
          <w:pPr>
            <w:pStyle w:val="37"/>
            <w:tabs>
              <w:tab w:val="right" w:leader="dot" w:pos="8306"/>
            </w:tabs>
          </w:pPr>
          <w:r>
            <w:fldChar w:fldCharType="begin"/>
          </w:r>
          <w:r>
            <w:instrText xml:space="preserve"> HYPERLINK \l _Toc19535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_Toc19535 \h </w:instrText>
          </w:r>
          <w:r>
            <w:fldChar w:fldCharType="separate"/>
          </w:r>
          <w:r>
            <w:t>7</w:t>
          </w:r>
          <w:r>
            <w:fldChar w:fldCharType="end"/>
          </w:r>
          <w:r>
            <w:fldChar w:fldCharType="end"/>
          </w:r>
        </w:p>
        <w:p>
          <w:pPr>
            <w:pStyle w:val="37"/>
            <w:tabs>
              <w:tab w:val="right" w:leader="dot" w:pos="8306"/>
            </w:tabs>
          </w:pPr>
          <w:r>
            <w:fldChar w:fldCharType="begin"/>
          </w:r>
          <w:r>
            <w:instrText xml:space="preserve"> HYPERLINK \l _Toc14883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_Toc14883 \h </w:instrText>
          </w:r>
          <w:r>
            <w:fldChar w:fldCharType="separate"/>
          </w:r>
          <w:r>
            <w:t>9</w:t>
          </w:r>
          <w:r>
            <w:fldChar w:fldCharType="end"/>
          </w:r>
          <w:r>
            <w:fldChar w:fldCharType="end"/>
          </w:r>
        </w:p>
        <w:p>
          <w:pPr>
            <w:pStyle w:val="37"/>
            <w:tabs>
              <w:tab w:val="right" w:leader="dot" w:pos="8306"/>
            </w:tabs>
          </w:pPr>
          <w:r>
            <w:fldChar w:fldCharType="begin"/>
          </w:r>
          <w:r>
            <w:instrText xml:space="preserve"> HYPERLINK \l _Toc26608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_Toc26608 \h </w:instrText>
          </w:r>
          <w:r>
            <w:fldChar w:fldCharType="separate"/>
          </w:r>
          <w:r>
            <w:t>10</w:t>
          </w:r>
          <w:r>
            <w:fldChar w:fldCharType="end"/>
          </w:r>
          <w:r>
            <w:fldChar w:fldCharType="end"/>
          </w:r>
        </w:p>
        <w:p>
          <w:pPr>
            <w:pStyle w:val="37"/>
            <w:tabs>
              <w:tab w:val="right" w:leader="dot" w:pos="8306"/>
            </w:tabs>
          </w:pPr>
          <w:r>
            <w:fldChar w:fldCharType="begin"/>
          </w:r>
          <w:r>
            <w:instrText xml:space="preserve"> HYPERLINK \l _Toc4320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_Toc4320 \h </w:instrText>
          </w:r>
          <w:r>
            <w:fldChar w:fldCharType="separate"/>
          </w:r>
          <w:r>
            <w:t>10</w:t>
          </w:r>
          <w:r>
            <w:fldChar w:fldCharType="end"/>
          </w:r>
          <w:r>
            <w:fldChar w:fldCharType="end"/>
          </w:r>
        </w:p>
        <w:p>
          <w:pPr>
            <w:pStyle w:val="36"/>
            <w:tabs>
              <w:tab w:val="right" w:leader="dot" w:pos="8306"/>
            </w:tabs>
            <w:rPr>
              <w:b/>
            </w:rPr>
          </w:pPr>
          <w:r>
            <w:rPr>
              <w:b/>
            </w:rPr>
            <w:fldChar w:fldCharType="begin"/>
          </w:r>
          <w:r>
            <w:rPr>
              <w:b/>
            </w:rPr>
            <w:instrText xml:space="preserve"> HYPERLINK \l _Toc30331 </w:instrText>
          </w:r>
          <w:r>
            <w:rPr>
              <w:b/>
            </w:rPr>
            <w:fldChar w:fldCharType="separate"/>
          </w:r>
          <w:r>
            <w:rPr>
              <w:rFonts w:hint="eastAsia" w:ascii="黑体" w:hAnsi="黑体" w:eastAsia="黑体"/>
              <w:b/>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_Toc30331 \h </w:instrText>
          </w:r>
          <w:r>
            <w:rPr>
              <w:b/>
            </w:rPr>
            <w:fldChar w:fldCharType="separate"/>
          </w:r>
          <w:r>
            <w:rPr>
              <w:b/>
            </w:rPr>
            <w:t>1</w:t>
          </w:r>
          <w:r>
            <w:rPr>
              <w:rFonts w:hint="eastAsia"/>
              <w:b/>
              <w:lang w:val="en-US" w:eastAsia="zh-CN"/>
            </w:rPr>
            <w:t>2</w:t>
          </w:r>
          <w:r>
            <w:rPr>
              <w:b/>
            </w:rPr>
            <w:fldChar w:fldCharType="end"/>
          </w:r>
          <w:r>
            <w:rPr>
              <w:b/>
            </w:rPr>
            <w:fldChar w:fldCharType="end"/>
          </w:r>
        </w:p>
        <w:p>
          <w:pPr>
            <w:pStyle w:val="36"/>
            <w:tabs>
              <w:tab w:val="right" w:leader="dot" w:pos="8306"/>
            </w:tabs>
            <w:rPr>
              <w:b/>
            </w:rPr>
          </w:pPr>
          <w:r>
            <w:rPr>
              <w:b/>
            </w:rPr>
            <w:fldChar w:fldCharType="begin"/>
          </w:r>
          <w:r>
            <w:rPr>
              <w:b/>
            </w:rPr>
            <w:instrText xml:space="preserve"> HYPERLINK \l _Toc28893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_Toc28893 \h </w:instrText>
          </w:r>
          <w:r>
            <w:rPr>
              <w:b/>
            </w:rPr>
            <w:fldChar w:fldCharType="separate"/>
          </w:r>
          <w:r>
            <w:rPr>
              <w:b/>
            </w:rPr>
            <w:t>1</w:t>
          </w:r>
          <w:r>
            <w:rPr>
              <w:rFonts w:hint="eastAsia"/>
              <w:b/>
              <w:lang w:val="en-US" w:eastAsia="zh-CN"/>
            </w:rPr>
            <w:t>5</w:t>
          </w:r>
          <w:r>
            <w:rPr>
              <w:b/>
            </w:rPr>
            <w:fldChar w:fldCharType="end"/>
          </w:r>
          <w:r>
            <w:rPr>
              <w:b/>
            </w:rPr>
            <w:fldChar w:fldCharType="end"/>
          </w:r>
        </w:p>
        <w:p>
          <w:pPr>
            <w:pStyle w:val="36"/>
            <w:tabs>
              <w:tab w:val="right" w:leader="dot" w:pos="8306"/>
            </w:tabs>
            <w:rPr>
              <w:b/>
            </w:rPr>
          </w:pPr>
          <w:r>
            <w:rPr>
              <w:b/>
            </w:rPr>
            <w:fldChar w:fldCharType="begin"/>
          </w:r>
          <w:r>
            <w:rPr>
              <w:b/>
            </w:rPr>
            <w:instrText xml:space="preserve"> HYPERLINK \l _Toc30387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bookmarkStart w:id="136" w:name="_GoBack"/>
          <w:bookmarkEnd w:id="136"/>
          <w:r>
            <w:rPr>
              <w:b/>
            </w:rPr>
            <w:fldChar w:fldCharType="begin"/>
          </w:r>
          <w:r>
            <w:rPr>
              <w:b/>
            </w:rPr>
            <w:instrText xml:space="preserve"> PAGEREF _Toc30387 \h </w:instrText>
          </w:r>
          <w:r>
            <w:rPr>
              <w:b/>
            </w:rPr>
            <w:fldChar w:fldCharType="separate"/>
          </w:r>
          <w:r>
            <w:rPr>
              <w:b/>
            </w:rPr>
            <w:t>6</w:t>
          </w:r>
          <w:r>
            <w:rPr>
              <w:rFonts w:hint="eastAsia"/>
              <w:b/>
              <w:lang w:val="en-US" w:eastAsia="zh-CN"/>
            </w:rPr>
            <w:t>1</w:t>
          </w:r>
          <w:r>
            <w:rPr>
              <w:b/>
            </w:rPr>
            <w:fldChar w:fldCharType="end"/>
          </w:r>
          <w:r>
            <w:rPr>
              <w:b/>
            </w:rPr>
            <w:fldChar w:fldCharType="end"/>
          </w:r>
        </w:p>
        <w:p>
          <w:pPr>
            <w:pStyle w:val="37"/>
            <w:tabs>
              <w:tab w:val="right" w:leader="dot" w:pos="8306"/>
            </w:tabs>
          </w:pPr>
          <w:r>
            <w:fldChar w:fldCharType="begin"/>
          </w:r>
          <w:r>
            <w:instrText xml:space="preserve"> HYPERLINK \l _Toc13892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_Toc13892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_Toc12055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_Toc12055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_Toc16509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_Toc16509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_Toc29022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_Toc29022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_Toc25964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_Toc25964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_Toc4959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_Toc4959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_Toc20646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_Toc20646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_Toc21280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_Toc21280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_Toc11698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_Toc11698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_Toc1320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_Toc1320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_Toc25012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_Toc25012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_Toc6648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_Toc6648 \h </w:instrText>
          </w:r>
          <w:r>
            <w:fldChar w:fldCharType="separate"/>
          </w:r>
          <w:r>
            <w:t>61</w:t>
          </w:r>
          <w:r>
            <w:fldChar w:fldCharType="end"/>
          </w:r>
          <w:r>
            <w:fldChar w:fldCharType="end"/>
          </w:r>
        </w:p>
        <w:p>
          <w:pPr>
            <w:pStyle w:val="37"/>
            <w:tabs>
              <w:tab w:val="right" w:leader="dot" w:pos="8306"/>
            </w:tabs>
          </w:pPr>
          <w:r>
            <w:fldChar w:fldCharType="begin"/>
          </w:r>
          <w:r>
            <w:instrText xml:space="preserve"> HYPERLINK \l _Toc25449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_Toc25449 \h </w:instrText>
          </w:r>
          <w:r>
            <w:fldChar w:fldCharType="separate"/>
          </w:r>
          <w:r>
            <w:t>61</w:t>
          </w:r>
          <w:r>
            <w:fldChar w:fldCharType="end"/>
          </w:r>
          <w:r>
            <w:fldChar w:fldCharType="end"/>
          </w:r>
        </w:p>
        <w:p>
          <w:r>
            <w:rPr>
              <w:b/>
            </w:rPr>
            <w:fldChar w:fldCharType="end"/>
          </w:r>
        </w:p>
      </w:sdtContent>
    </w:sdt>
    <w:p>
      <w:pPr>
        <w:pStyle w:val="3"/>
        <w:jc w:val="center"/>
        <w:rPr>
          <w:rFonts w:hint="eastAsia" w:ascii="黑体" w:hAnsi="黑体" w:eastAsia="黑体"/>
          <w:b w:val="0"/>
          <w:color w:val="auto"/>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5" w:name="_Toc15377196"/>
      <w:bookmarkStart w:id="16" w:name="_Toc21755"/>
      <w:bookmarkStart w:id="17" w:name="_Toc15396599"/>
    </w:p>
    <w:p>
      <w:pPr>
        <w:pStyle w:val="3"/>
        <w:jc w:val="center"/>
        <w:rPr>
          <w:rStyle w:val="20"/>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0"/>
          <w:rFonts w:hint="eastAsia" w:ascii="黑体" w:hAnsi="黑体" w:eastAsia="黑体"/>
          <w:b w:val="0"/>
          <w:bCs w:val="0"/>
          <w:color w:val="auto"/>
          <w:highlight w:val="none"/>
        </w:rPr>
        <w:t>部门概况</w:t>
      </w:r>
      <w:bookmarkEnd w:id="15"/>
      <w:bookmarkEnd w:id="16"/>
      <w:bookmarkEnd w:id="17"/>
    </w:p>
    <w:p>
      <w:pPr>
        <w:widowControl/>
        <w:jc w:val="left"/>
        <w:rPr>
          <w:rFonts w:ascii="黑体" w:eastAsia="黑体"/>
          <w:color w:val="auto"/>
          <w:sz w:val="32"/>
          <w:szCs w:val="32"/>
          <w:highlight w:val="none"/>
        </w:rPr>
      </w:pPr>
    </w:p>
    <w:p>
      <w:pPr>
        <w:pStyle w:val="4"/>
        <w:numPr>
          <w:ilvl w:val="0"/>
          <w:numId w:val="1"/>
        </w:numPr>
        <w:rPr>
          <w:rFonts w:hint="eastAsia" w:ascii="黑体" w:hAnsi="黑体" w:eastAsia="黑体" w:cs="黑体"/>
          <w:bCs/>
          <w:color w:val="000000"/>
          <w:sz w:val="32"/>
          <w:szCs w:val="32"/>
        </w:rPr>
      </w:pPr>
      <w:bookmarkStart w:id="18" w:name="_Toc11915"/>
      <w:r>
        <w:rPr>
          <w:rFonts w:hint="eastAsia" w:ascii="黑体" w:hAnsi="黑体" w:eastAsia="黑体" w:cs="黑体"/>
          <w:b w:val="0"/>
          <w:color w:val="auto"/>
          <w:highlight w:val="none"/>
          <w:lang w:eastAsia="zh-CN"/>
        </w:rPr>
        <w:t>部门职责</w:t>
      </w:r>
      <w:bookmarkEnd w:id="18"/>
    </w:p>
    <w:p>
      <w:pPr>
        <w:pStyle w:val="4"/>
        <w:numPr>
          <w:ilvl w:val="0"/>
          <w:numId w:val="0"/>
        </w:numPr>
        <w:ind w:firstLine="640" w:firstLineChars="200"/>
        <w:rPr>
          <w:rFonts w:hint="default"/>
          <w:lang w:val="en-US" w:eastAsia="zh-CN"/>
        </w:rPr>
      </w:pPr>
      <w:bookmarkStart w:id="19" w:name="_Toc29350"/>
      <w:r>
        <w:rPr>
          <w:rFonts w:hint="eastAsia" w:ascii="仿宋_GB2312" w:hAnsi="仿宋_GB2312" w:eastAsia="仿宋_GB2312" w:cs="仿宋_GB2312"/>
          <w:b w:val="0"/>
          <w:bCs/>
          <w:color w:val="auto"/>
          <w:kern w:val="0"/>
          <w:sz w:val="32"/>
          <w:szCs w:val="32"/>
          <w:highlight w:val="none"/>
          <w:lang w:val="en-US" w:eastAsia="zh-CN" w:bidi="ar-SA"/>
        </w:rPr>
        <w:t>广元市农业科学研究院主要从事公益性农业科技应用基础研究，农作物新品种新技术引进和试验示范等工作。</w:t>
      </w:r>
      <w:bookmarkEnd w:id="19"/>
    </w:p>
    <w:p>
      <w:pPr>
        <w:pStyle w:val="4"/>
        <w:numPr>
          <w:ilvl w:val="0"/>
          <w:numId w:val="1"/>
        </w:numPr>
        <w:ind w:left="0" w:leftChars="0" w:firstLine="0" w:firstLineChars="0"/>
        <w:rPr>
          <w:rFonts w:ascii="仿宋" w:hAnsi="仿宋" w:eastAsia="仿宋"/>
          <w:color w:val="auto"/>
          <w:sz w:val="32"/>
          <w:szCs w:val="32"/>
          <w:highlight w:val="none"/>
        </w:rPr>
      </w:pPr>
      <w:bookmarkStart w:id="20" w:name="_Toc15396601"/>
      <w:bookmarkStart w:id="21" w:name="_Toc15377200"/>
      <w:bookmarkStart w:id="22" w:name="_Toc16223"/>
      <w:r>
        <w:rPr>
          <w:rFonts w:hint="eastAsia" w:ascii="黑体" w:hAnsi="黑体" w:eastAsia="黑体"/>
          <w:b w:val="0"/>
          <w:color w:val="auto"/>
          <w:highlight w:val="none"/>
        </w:rPr>
        <w:t>机</w:t>
      </w:r>
      <w:r>
        <w:rPr>
          <w:rStyle w:val="21"/>
          <w:rFonts w:hint="eastAsia" w:ascii="黑体" w:hAnsi="黑体" w:eastAsia="黑体"/>
          <w:b w:val="0"/>
          <w:bCs w:val="0"/>
          <w:color w:val="auto"/>
          <w:highlight w:val="none"/>
        </w:rPr>
        <w:t>构设置</w:t>
      </w:r>
      <w:bookmarkEnd w:id="20"/>
      <w:bookmarkEnd w:id="21"/>
      <w:bookmarkEnd w:id="22"/>
    </w:p>
    <w:p>
      <w:pPr>
        <w:pStyle w:val="4"/>
        <w:numPr>
          <w:ilvl w:val="0"/>
          <w:numId w:val="0"/>
        </w:numPr>
        <w:ind w:leftChars="0" w:firstLine="640" w:firstLineChars="200"/>
        <w:rPr>
          <w:rFonts w:hint="eastAsia" w:ascii="仿宋_GB2312" w:hAnsi="仿宋_GB2312" w:eastAsia="仿宋_GB2312" w:cs="仿宋_GB2312"/>
          <w:b w:val="0"/>
          <w:bCs w:val="0"/>
          <w:color w:val="auto"/>
          <w:sz w:val="32"/>
          <w:szCs w:val="32"/>
          <w:highlight w:val="none"/>
        </w:rPr>
      </w:pPr>
      <w:bookmarkStart w:id="23" w:name="_Toc11202"/>
      <w:r>
        <w:rPr>
          <w:rFonts w:hint="eastAsia" w:ascii="仿宋_GB2312" w:hAnsi="仿宋_GB2312" w:eastAsia="仿宋_GB2312" w:cs="仿宋_GB2312"/>
          <w:b w:val="0"/>
          <w:bCs w:val="0"/>
          <w:color w:val="auto"/>
          <w:sz w:val="32"/>
          <w:szCs w:val="32"/>
          <w:highlight w:val="none"/>
        </w:rPr>
        <w:t>市农科院下属二级单位0个，其中行政单位0个，参照公务员法管理的事业单位0个，其他事业单位0个。</w:t>
      </w:r>
      <w:bookmarkEnd w:id="23"/>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auto"/>
          <w:kern w:val="0"/>
          <w:sz w:val="32"/>
          <w:szCs w:val="32"/>
          <w:highlight w:val="none"/>
        </w:rPr>
      </w:pPr>
      <w:r>
        <w:rPr>
          <w:rFonts w:hint="eastAsia" w:ascii="仿宋" w:hAnsi="仿宋" w:eastAsia="仿宋"/>
          <w:color w:val="auto"/>
          <w:sz w:val="32"/>
          <w:szCs w:val="32"/>
          <w:highlight w:val="none"/>
        </w:rPr>
        <w:t>无纳入20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年度部门决算编制范围的二级预算单位</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br w:type="page"/>
      </w:r>
    </w:p>
    <w:p>
      <w:pPr>
        <w:pStyle w:val="3"/>
        <w:ind w:right="440"/>
        <w:jc w:val="center"/>
        <w:rPr>
          <w:rStyle w:val="20"/>
          <w:rFonts w:ascii="黑体" w:hAnsi="黑体" w:eastAsia="黑体"/>
          <w:b w:val="0"/>
          <w:bCs/>
          <w:color w:val="auto"/>
          <w:highlight w:val="none"/>
        </w:rPr>
      </w:pPr>
      <w:bookmarkStart w:id="24" w:name="_Toc15396602"/>
      <w:bookmarkStart w:id="25" w:name="_Toc21988"/>
      <w:bookmarkStart w:id="26"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0"/>
          <w:rFonts w:hint="eastAsia" w:ascii="黑体" w:hAnsi="黑体" w:eastAsia="黑体"/>
          <w:b w:val="0"/>
          <w:bCs/>
          <w:color w:val="auto"/>
          <w:highlight w:val="none"/>
        </w:rPr>
        <w:t>部门决算情况说明</w:t>
      </w:r>
      <w:bookmarkEnd w:id="24"/>
      <w:bookmarkEnd w:id="25"/>
      <w:bookmarkEnd w:id="26"/>
    </w:p>
    <w:p>
      <w:pPr>
        <w:rPr>
          <w:color w:val="auto"/>
          <w:highlight w:val="none"/>
        </w:rPr>
      </w:pPr>
    </w:p>
    <w:p>
      <w:pPr>
        <w:pStyle w:val="31"/>
        <w:numPr>
          <w:ilvl w:val="0"/>
          <w:numId w:val="2"/>
        </w:numPr>
        <w:spacing w:line="600" w:lineRule="exact"/>
        <w:ind w:firstLineChars="0"/>
        <w:outlineLvl w:val="1"/>
        <w:rPr>
          <w:rStyle w:val="21"/>
          <w:rFonts w:ascii="黑体" w:hAnsi="黑体" w:eastAsia="黑体"/>
          <w:b w:val="0"/>
          <w:color w:val="auto"/>
          <w:highlight w:val="none"/>
        </w:rPr>
      </w:pPr>
      <w:bookmarkStart w:id="27" w:name="_Toc5330"/>
      <w:bookmarkStart w:id="28" w:name="_Toc15377205"/>
      <w:bookmarkStart w:id="29" w:name="_Toc15396603"/>
      <w:r>
        <w:rPr>
          <w:rFonts w:hint="eastAsia" w:ascii="黑体" w:hAnsi="黑体" w:eastAsia="黑体"/>
          <w:color w:val="auto"/>
          <w:sz w:val="32"/>
          <w:szCs w:val="32"/>
          <w:highlight w:val="none"/>
        </w:rPr>
        <w:t>收</w:t>
      </w:r>
      <w:r>
        <w:rPr>
          <w:rStyle w:val="21"/>
          <w:rFonts w:hint="eastAsia" w:ascii="黑体" w:hAnsi="黑体" w:eastAsia="黑体"/>
          <w:b w:val="0"/>
          <w:color w:val="auto"/>
          <w:highlight w:val="none"/>
        </w:rPr>
        <w:t>入支出决算总体情况说明</w:t>
      </w:r>
      <w:bookmarkEnd w:id="27"/>
      <w:bookmarkEnd w:id="28"/>
      <w:bookmarkEnd w:id="2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913.47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234.25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34.49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：一是</w:t>
      </w:r>
      <w:r>
        <w:rPr>
          <w:rFonts w:hint="eastAsia" w:ascii="仿宋" w:hAnsi="仿宋" w:eastAsia="仿宋"/>
          <w:color w:val="auto"/>
          <w:sz w:val="32"/>
          <w:szCs w:val="32"/>
          <w:highlight w:val="none"/>
          <w:lang w:val="en-US" w:eastAsia="zh-CN"/>
        </w:rPr>
        <w:t>2022年新引进研究生4人，增加了基本人员经费及公用经费；二是</w:t>
      </w:r>
      <w:r>
        <w:rPr>
          <w:rFonts w:hint="eastAsia" w:ascii="仿宋" w:hAnsi="仿宋" w:eastAsia="仿宋"/>
          <w:color w:val="auto"/>
          <w:sz w:val="32"/>
          <w:szCs w:val="32"/>
          <w:lang w:val="en-US" w:eastAsia="zh-CN"/>
        </w:rPr>
        <w:t>2022年其他收入215.47万元比2021年其他收入11.1万元增加204.37万元</w:t>
      </w:r>
      <w:r>
        <w:rPr>
          <w:rFonts w:hint="eastAsia" w:ascii="仿宋" w:hAnsi="仿宋" w:eastAsia="仿宋"/>
          <w:color w:val="auto"/>
          <w:sz w:val="32"/>
          <w:szCs w:val="32"/>
          <w:highlight w:val="none"/>
          <w:lang w:eastAsia="zh-CN"/>
        </w:rPr>
        <w:t>。</w:t>
      </w:r>
    </w:p>
    <w:p>
      <w:pPr>
        <w:pStyle w:val="2"/>
        <w:ind w:left="0" w:leftChars="0" w:firstLine="0" w:firstLineChars="0"/>
        <w:rPr>
          <w:rFonts w:hint="eastAsia"/>
          <w:lang w:eastAsia="zh-CN"/>
        </w:rPr>
      </w:pPr>
    </w:p>
    <w:p>
      <w:pPr>
        <w:pStyle w:val="2"/>
        <w:jc w:val="center"/>
        <w:rPr>
          <w:rFonts w:hint="eastAsia" w:ascii="仿宋" w:hAnsi="仿宋" w:eastAsia="仿宋"/>
          <w:color w:val="auto"/>
          <w:sz w:val="32"/>
          <w:szCs w:val="32"/>
          <w:highlight w:val="none"/>
          <w:lang w:eastAsia="zh-CN"/>
        </w:rPr>
      </w:pPr>
      <w:r>
        <w:drawing>
          <wp:inline distT="0" distB="0" distL="114300" distR="114300">
            <wp:extent cx="3800475" cy="2095500"/>
            <wp:effectExtent l="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0"/>
                    <a:stretch>
                      <a:fillRect/>
                    </a:stretch>
                  </pic:blipFill>
                  <pic:spPr>
                    <a:xfrm>
                      <a:off x="0" y="0"/>
                      <a:ext cx="3800475" cy="2095500"/>
                    </a:xfrm>
                    <a:prstGeom prst="rect">
                      <a:avLst/>
                    </a:prstGeom>
                    <a:noFill/>
                    <a:ln>
                      <a:noFill/>
                    </a:ln>
                  </pic:spPr>
                </pic:pic>
              </a:graphicData>
            </a:graphic>
          </wp:inline>
        </w:drawing>
      </w:r>
    </w:p>
    <w:p>
      <w:pPr>
        <w:spacing w:line="600" w:lineRule="exact"/>
        <w:ind w:firstLine="320" w:firstLineChars="100"/>
        <w:jc w:val="cente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31"/>
        <w:numPr>
          <w:ilvl w:val="0"/>
          <w:numId w:val="2"/>
        </w:numPr>
        <w:spacing w:line="600" w:lineRule="exact"/>
        <w:ind w:firstLineChars="0"/>
        <w:outlineLvl w:val="1"/>
        <w:rPr>
          <w:rStyle w:val="21"/>
          <w:rFonts w:ascii="黑体" w:hAnsi="黑体" w:eastAsia="黑体"/>
          <w:b w:val="0"/>
          <w:color w:val="auto"/>
          <w:highlight w:val="none"/>
        </w:rPr>
      </w:pPr>
      <w:bookmarkStart w:id="30" w:name="_Toc15377206"/>
      <w:bookmarkStart w:id="31" w:name="_Toc15993"/>
      <w:bookmarkStart w:id="32" w:name="_Toc15396604"/>
      <w:r>
        <w:rPr>
          <w:rFonts w:hint="eastAsia" w:ascii="黑体" w:hAnsi="黑体" w:eastAsia="黑体"/>
          <w:color w:val="auto"/>
          <w:sz w:val="32"/>
          <w:szCs w:val="32"/>
          <w:highlight w:val="none"/>
        </w:rPr>
        <w:t>收</w:t>
      </w:r>
      <w:r>
        <w:rPr>
          <w:rStyle w:val="21"/>
          <w:rFonts w:hint="eastAsia" w:ascii="黑体" w:hAnsi="黑体" w:eastAsia="黑体"/>
          <w:b w:val="0"/>
          <w:color w:val="auto"/>
          <w:highlight w:val="none"/>
        </w:rPr>
        <w:t>入决算情况说明</w:t>
      </w:r>
      <w:bookmarkEnd w:id="30"/>
      <w:bookmarkEnd w:id="31"/>
      <w:bookmarkEnd w:id="32"/>
    </w:p>
    <w:p>
      <w:pPr>
        <w:spacing w:line="600" w:lineRule="exact"/>
        <w:ind w:firstLine="640" w:firstLineChars="200"/>
        <w:outlineLvl w:val="1"/>
        <w:rPr>
          <w:rFonts w:hint="eastAsia" w:ascii="仿宋" w:hAnsi="仿宋" w:eastAsia="仿宋"/>
          <w:color w:val="auto"/>
          <w:sz w:val="32"/>
          <w:szCs w:val="32"/>
          <w:highlight w:val="none"/>
          <w:lang w:eastAsia="zh-CN"/>
        </w:rPr>
      </w:pPr>
      <w:bookmarkStart w:id="33" w:name="_Toc2940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869.36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653.89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75.22</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215.47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24.78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3"/>
    </w:p>
    <w:p>
      <w:pPr>
        <w:pStyle w:val="2"/>
      </w:pPr>
      <w:r>
        <w:rPr>
          <w:sz w:val="32"/>
        </w:rPr>
        <mc:AlternateContent>
          <mc:Choice Requires="wps">
            <w:drawing>
              <wp:anchor distT="0" distB="0" distL="114300" distR="114300" simplePos="0" relativeHeight="251659264" behindDoc="0" locked="0" layoutInCell="1" allowOverlap="1">
                <wp:simplePos x="0" y="0"/>
                <wp:positionH relativeFrom="column">
                  <wp:posOffset>4476115</wp:posOffset>
                </wp:positionH>
                <wp:positionV relativeFrom="paragraph">
                  <wp:posOffset>455930</wp:posOffset>
                </wp:positionV>
                <wp:extent cx="896620" cy="367665"/>
                <wp:effectExtent l="0" t="0" r="17780" b="13335"/>
                <wp:wrapNone/>
                <wp:docPr id="3" name="文本框 3"/>
                <wp:cNvGraphicFramePr/>
                <a:graphic xmlns:a="http://schemas.openxmlformats.org/drawingml/2006/main">
                  <a:graphicData uri="http://schemas.microsoft.com/office/word/2010/wordprocessingShape">
                    <wps:wsp>
                      <wps:cNvSpPr txBox="1"/>
                      <wps:spPr>
                        <a:xfrm>
                          <a:off x="5563235" y="3129280"/>
                          <a:ext cx="896620" cy="367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45pt;margin-top:35.9pt;height:28.95pt;width:70.6pt;z-index:251659264;mso-width-relative:page;mso-height-relative:page;" fillcolor="#FFFFFF [3201]" filled="t" stroked="f" coordsize="21600,21600" o:gfxdata="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pgP9B1QAA&#10;AAoBAAAPAAAAAAAAAAEAIAAAACIAAABkcnMvZG93bnJldi54bWxQSwECFAAUAAAACACHTuJA8hZ1&#10;fVoCAACaBAAADgAAAAAAAAABACAAAAAkAQAAZHJzL2Uyb0RvYy54bWxQSwUGAAAAAAYABgBZAQAA&#10;8AUAAAAA&#10;">
                <v:fill on="t" focussize="0,0"/>
                <v:stroke on="f" weight="0.5pt"/>
                <v:imagedata o:title=""/>
                <o:lock v:ext="edit" aspectratio="f"/>
                <v:textbox>
                  <w:txbxContent>
                    <w:p>
                      <w:pPr>
                        <w:rPr>
                          <w:rFonts w:hint="eastAsia" w:eastAsia="宋体"/>
                          <w:lang w:eastAsia="zh-CN"/>
                        </w:rPr>
                      </w:pPr>
                      <w:r>
                        <w:rPr>
                          <w:rFonts w:hint="eastAsia"/>
                          <w:lang w:eastAsia="zh-CN"/>
                        </w:rPr>
                        <w:t>单位：万元</w:t>
                      </w:r>
                    </w:p>
                  </w:txbxContent>
                </v:textbox>
              </v:shape>
            </w:pict>
          </mc:Fallback>
        </mc:AlternateContent>
      </w:r>
      <w:r>
        <w:rPr>
          <w:rFonts w:hint="eastAsia" w:ascii="仿宋" w:hAnsi="仿宋" w:eastAsia="仿宋"/>
          <w:color w:val="auto"/>
          <w:sz w:val="32"/>
          <w:szCs w:val="32"/>
          <w:highlight w:val="none"/>
          <w:lang w:eastAsia="zh-CN"/>
        </w:rPr>
        <w:drawing>
          <wp:inline distT="0" distB="0" distL="114300" distR="114300">
            <wp:extent cx="5090795" cy="3757295"/>
            <wp:effectExtent l="4445" t="4445" r="10160"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2240" w:firstLineChars="7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（图2：收入决算结构图）</w:t>
      </w:r>
      <w:r>
        <w:rPr>
          <w:rFonts w:hint="eastAsia" w:ascii="仿宋" w:hAnsi="仿宋" w:eastAsia="仿宋"/>
          <w:color w:val="auto"/>
          <w:sz w:val="32"/>
          <w:szCs w:val="32"/>
          <w:highlight w:val="none"/>
          <w:lang w:val="en-US" w:eastAsia="zh-CN"/>
        </w:rPr>
        <w:t xml:space="preserve"> </w:t>
      </w:r>
    </w:p>
    <w:p>
      <w:pPr>
        <w:pStyle w:val="2"/>
      </w:pPr>
    </w:p>
    <w:p>
      <w:pPr>
        <w:pStyle w:val="31"/>
        <w:numPr>
          <w:ilvl w:val="0"/>
          <w:numId w:val="2"/>
        </w:numPr>
        <w:spacing w:line="600" w:lineRule="exact"/>
        <w:ind w:firstLineChars="0"/>
        <w:outlineLvl w:val="1"/>
        <w:rPr>
          <w:rStyle w:val="21"/>
          <w:rFonts w:ascii="黑体" w:hAnsi="黑体" w:eastAsia="黑体"/>
          <w:b w:val="0"/>
          <w:color w:val="auto"/>
          <w:highlight w:val="none"/>
        </w:rPr>
      </w:pPr>
      <w:bookmarkStart w:id="34" w:name="_Toc15377207"/>
      <w:bookmarkStart w:id="35" w:name="_Toc21383"/>
      <w:bookmarkStart w:id="36" w:name="_Toc15396605"/>
      <w:r>
        <w:rPr>
          <w:rFonts w:hint="eastAsia" w:ascii="黑体" w:hAnsi="黑体" w:eastAsia="黑体"/>
          <w:color w:val="auto"/>
          <w:sz w:val="32"/>
          <w:szCs w:val="32"/>
          <w:highlight w:val="none"/>
        </w:rPr>
        <w:t>支</w:t>
      </w:r>
      <w:r>
        <w:rPr>
          <w:rStyle w:val="21"/>
          <w:rFonts w:hint="eastAsia" w:ascii="黑体" w:hAnsi="黑体" w:eastAsia="黑体"/>
          <w:b w:val="0"/>
          <w:color w:val="auto"/>
          <w:highlight w:val="none"/>
        </w:rPr>
        <w:t>出决算情况说明</w:t>
      </w:r>
      <w:bookmarkEnd w:id="34"/>
      <w:bookmarkEnd w:id="35"/>
      <w:bookmarkEnd w:id="36"/>
    </w:p>
    <w:p>
      <w:pPr>
        <w:spacing w:line="600" w:lineRule="exact"/>
        <w:ind w:firstLine="640" w:firstLineChars="200"/>
        <w:outlineLvl w:val="1"/>
        <w:rPr>
          <w:rFonts w:ascii="仿宋" w:hAnsi="仿宋" w:eastAsia="仿宋"/>
          <w:color w:val="auto"/>
          <w:sz w:val="32"/>
          <w:szCs w:val="32"/>
          <w:highlight w:val="none"/>
        </w:rPr>
      </w:pPr>
      <w:bookmarkStart w:id="37" w:name="_Toc16940"/>
      <w:r>
        <w:rPr>
          <w:rFonts w:hint="eastAsia" w:ascii="仿宋" w:hAnsi="仿宋" w:eastAsia="仿宋"/>
          <w:color w:val="auto"/>
          <w:sz w:val="32"/>
          <w:szCs w:val="32"/>
          <w:highlight w:val="none"/>
          <w:shd w:val="pct10" w:color="auto" w:fill="FFFFFF"/>
          <w:lang w:eastAsia="zh-CN"/>
        </w:rPr>
        <w:drawing>
          <wp:anchor distT="0" distB="0" distL="114935" distR="114935" simplePos="0" relativeHeight="251661312" behindDoc="1" locked="0" layoutInCell="1" allowOverlap="1">
            <wp:simplePos x="0" y="0"/>
            <wp:positionH relativeFrom="column">
              <wp:posOffset>163195</wp:posOffset>
            </wp:positionH>
            <wp:positionV relativeFrom="paragraph">
              <wp:posOffset>908050</wp:posOffset>
            </wp:positionV>
            <wp:extent cx="5104765" cy="2465705"/>
            <wp:effectExtent l="4445" t="4445" r="34290" b="34925"/>
            <wp:wrapTight wrapText="bothSides">
              <wp:wrapPolygon>
                <wp:start x="-19" y="-39"/>
                <wp:lineTo x="-19" y="21572"/>
                <wp:lineTo x="21584" y="21572"/>
                <wp:lineTo x="21584" y="-39"/>
                <wp:lineTo x="-19" y="-39"/>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859.44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740.56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86.17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118.88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13.83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7"/>
    </w:p>
    <w:p>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pStyle w:val="2"/>
      </w:pPr>
    </w:p>
    <w:p>
      <w:pPr>
        <w:spacing w:line="600" w:lineRule="exact"/>
        <w:ind w:firstLine="640" w:firstLineChars="200"/>
        <w:outlineLvl w:val="1"/>
        <w:rPr>
          <w:rStyle w:val="21"/>
          <w:rFonts w:ascii="黑体" w:hAnsi="黑体" w:eastAsia="黑体"/>
          <w:b w:val="0"/>
          <w:color w:val="auto"/>
          <w:highlight w:val="none"/>
        </w:rPr>
      </w:pPr>
      <w:bookmarkStart w:id="38" w:name="_Toc26079"/>
      <w:bookmarkStart w:id="39" w:name="_Toc15377208"/>
      <w:bookmarkStart w:id="40" w:name="_Toc15396606"/>
      <w:r>
        <w:rPr>
          <w:rFonts w:hint="eastAsia" w:ascii="黑体" w:hAnsi="黑体" w:eastAsia="黑体"/>
          <w:color w:val="auto"/>
          <w:sz w:val="32"/>
          <w:szCs w:val="32"/>
          <w:highlight w:val="none"/>
        </w:rPr>
        <w:t>四、财</w:t>
      </w:r>
      <w:r>
        <w:rPr>
          <w:rStyle w:val="21"/>
          <w:rFonts w:hint="eastAsia" w:ascii="黑体" w:hAnsi="黑体" w:eastAsia="黑体"/>
          <w:b w:val="0"/>
          <w:color w:val="auto"/>
          <w:highlight w:val="none"/>
        </w:rPr>
        <w:t>政拨款收入支出决算总体情况说明</w:t>
      </w:r>
      <w:bookmarkEnd w:id="38"/>
      <w:bookmarkEnd w:id="39"/>
      <w:bookmarkEnd w:id="40"/>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698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43.6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6.66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2022年单位新引进研究生人员增加，农业科研项目增加。</w:t>
      </w:r>
    </w:p>
    <w:p>
      <w:pPr>
        <w:jc w:val="center"/>
        <w:rPr>
          <w:rFonts w:hint="eastAsia" w:eastAsia="仿宋"/>
          <w:lang w:eastAsia="zh-CN"/>
        </w:rPr>
      </w:pPr>
      <w:r>
        <w:rPr>
          <w:rFonts w:hint="eastAsia" w:ascii="仿宋" w:hAnsi="仿宋" w:eastAsia="仿宋"/>
          <w:b/>
          <w:color w:val="auto"/>
          <w:sz w:val="32"/>
          <w:szCs w:val="32"/>
          <w:highlight w:val="none"/>
          <w:lang w:eastAsia="zh-CN"/>
        </w:rPr>
        <w:drawing>
          <wp:inline distT="0" distB="0" distL="114300" distR="114300">
            <wp:extent cx="4533265" cy="2738755"/>
            <wp:effectExtent l="4445" t="4445" r="1524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pStyle w:val="2"/>
      </w:pPr>
    </w:p>
    <w:p>
      <w:pPr>
        <w:spacing w:line="600" w:lineRule="exact"/>
        <w:ind w:firstLine="640" w:firstLineChars="200"/>
        <w:outlineLvl w:val="1"/>
        <w:rPr>
          <w:rStyle w:val="21"/>
          <w:rFonts w:ascii="黑体" w:hAnsi="黑体" w:eastAsia="黑体"/>
          <w:b w:val="0"/>
          <w:color w:val="auto"/>
          <w:highlight w:val="none"/>
        </w:rPr>
      </w:pPr>
      <w:bookmarkStart w:id="41" w:name="_Toc15396607"/>
      <w:bookmarkStart w:id="42" w:name="_Toc1932"/>
      <w:bookmarkStart w:id="4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1"/>
          <w:rFonts w:hint="eastAsia" w:ascii="黑体" w:hAnsi="黑体" w:eastAsia="黑体"/>
          <w:b w:val="0"/>
          <w:color w:val="auto"/>
          <w:highlight w:val="none"/>
        </w:rPr>
        <w:t>般公共预算财政拨款支出决算情况说明</w:t>
      </w:r>
      <w:bookmarkEnd w:id="41"/>
      <w:bookmarkEnd w:id="42"/>
      <w:bookmarkEnd w:id="43"/>
    </w:p>
    <w:p>
      <w:pPr>
        <w:spacing w:line="600" w:lineRule="exact"/>
        <w:ind w:firstLine="643" w:firstLineChars="200"/>
        <w:outlineLvl w:val="2"/>
        <w:rPr>
          <w:rFonts w:ascii="仿宋" w:hAnsi="仿宋" w:eastAsia="仿宋"/>
          <w:b/>
          <w:color w:val="auto"/>
          <w:sz w:val="32"/>
          <w:szCs w:val="32"/>
          <w:highlight w:val="none"/>
        </w:rPr>
      </w:pPr>
      <w:bookmarkStart w:id="44" w:name="_Toc15377210"/>
      <w:r>
        <w:rPr>
          <w:rFonts w:hint="eastAsia" w:ascii="仿宋" w:hAnsi="仿宋" w:eastAsia="仿宋"/>
          <w:b/>
          <w:color w:val="auto"/>
          <w:sz w:val="32"/>
          <w:szCs w:val="32"/>
          <w:highlight w:val="none"/>
        </w:rPr>
        <w:t>（一）一般公共预算财政拨款支出决算总体情况</w:t>
      </w:r>
      <w:bookmarkEnd w:id="44"/>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698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81.22</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43.6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6.66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新增基础性绩效奖等指标发放，2022年新引进研究生4人，增加了人员经费和公用经费。</w:t>
      </w:r>
    </w:p>
    <w:p>
      <w:pPr>
        <w:pStyle w:val="2"/>
        <w:ind w:left="0" w:leftChars="0" w:firstLine="0" w:firstLineChars="0"/>
      </w:pPr>
      <w:r>
        <w:rPr>
          <w:sz w:val="21"/>
        </w:rPr>
        <mc:AlternateContent>
          <mc:Choice Requires="wps">
            <w:drawing>
              <wp:anchor distT="0" distB="0" distL="114300" distR="114300" simplePos="0" relativeHeight="251660288" behindDoc="0" locked="0" layoutInCell="1" allowOverlap="1">
                <wp:simplePos x="0" y="0"/>
                <wp:positionH relativeFrom="column">
                  <wp:posOffset>3873500</wp:posOffset>
                </wp:positionH>
                <wp:positionV relativeFrom="paragraph">
                  <wp:posOffset>337820</wp:posOffset>
                </wp:positionV>
                <wp:extent cx="927735" cy="349250"/>
                <wp:effectExtent l="0" t="0" r="5715" b="12700"/>
                <wp:wrapNone/>
                <wp:docPr id="11" name="文本框 11"/>
                <wp:cNvGraphicFramePr/>
                <a:graphic xmlns:a="http://schemas.openxmlformats.org/drawingml/2006/main">
                  <a:graphicData uri="http://schemas.microsoft.com/office/word/2010/wordprocessingShape">
                    <wps:wsp>
                      <wps:cNvSpPr txBox="1"/>
                      <wps:spPr>
                        <a:xfrm>
                          <a:off x="4690110" y="4290695"/>
                          <a:ext cx="927735" cy="349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26.6pt;height:27.5pt;width:73.05pt;z-index:251660288;mso-width-relative:page;mso-height-relative:page;" fillcolor="#FFFFFF [3201]" filled="t" stroked="f" coordsize="21600,21600" o:gfxdata="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aRlAnW&#10;AAAACgEAAA8AAAAAAAAAAQAgAAAAIgAAAGRycy9kb3ducmV2LnhtbFBLAQIUABQAAAAIAIdO4kDY&#10;oa9pWwIAAJwEAAAOAAAAAAAAAAEAIAAAACUBAABkcnMvZTJvRG9jLnhtbFBLBQYAAAAABgAGAFkB&#10;AADyBQAAAAA=&#10;">
                <v:fill on="t" focussize="0,0"/>
                <v:stroke on="f" weight="0.5pt"/>
                <v:imagedata o:title=""/>
                <o:lock v:ext="edit" aspectratio="f"/>
                <v:textbox>
                  <w:txbxContent>
                    <w:p>
                      <w:pPr>
                        <w:rPr>
                          <w:rFonts w:hint="eastAsia" w:eastAsia="宋体"/>
                          <w:lang w:eastAsia="zh-CN"/>
                        </w:rPr>
                      </w:pPr>
                      <w:r>
                        <w:rPr>
                          <w:rFonts w:hint="eastAsia"/>
                          <w:lang w:eastAsia="zh-CN"/>
                        </w:rPr>
                        <w:t>单位：万元</w:t>
                      </w:r>
                    </w:p>
                  </w:txbxContent>
                </v:textbox>
              </v:shape>
            </w:pict>
          </mc:Fallback>
        </mc:AlternateContent>
      </w:r>
      <w:r>
        <w:drawing>
          <wp:inline distT="0" distB="0" distL="114300" distR="114300">
            <wp:extent cx="5053965" cy="2381250"/>
            <wp:effectExtent l="4445" t="4445" r="8890" b="5080"/>
            <wp:docPr id="19" name="图表 2" descr="7b0a202020202263686172745265734964223a2022323034373630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（图5：一般公共预算财政拨款支出决算变动情况）</w:t>
      </w:r>
      <w:bookmarkStart w:id="45" w:name="_Toc15377211"/>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45"/>
    </w:p>
    <w:p>
      <w:pPr>
        <w:spacing w:line="600" w:lineRule="exact"/>
        <w:ind w:firstLine="640" w:firstLineChars="200"/>
        <w:rPr>
          <w:rFonts w:ascii="仿宋" w:hAnsi="仿宋" w:eastAsia="仿宋"/>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年一般公共预算财政拨款支出</w:t>
      </w:r>
      <w:r>
        <w:rPr>
          <w:rFonts w:hint="eastAsia" w:ascii="仿宋" w:hAnsi="仿宋" w:eastAsia="仿宋"/>
          <w:b w:val="0"/>
          <w:bCs w:val="0"/>
          <w:color w:val="auto"/>
          <w:sz w:val="32"/>
          <w:szCs w:val="32"/>
          <w:highlight w:val="none"/>
          <w:lang w:val="en-US" w:eastAsia="zh-CN"/>
        </w:rPr>
        <w:t>698</w:t>
      </w:r>
      <w:r>
        <w:rPr>
          <w:rFonts w:hint="eastAsia" w:ascii="仿宋" w:hAnsi="仿宋" w:eastAsia="仿宋"/>
          <w:b w:val="0"/>
          <w:bCs w:val="0"/>
          <w:color w:val="auto"/>
          <w:sz w:val="32"/>
          <w:szCs w:val="32"/>
          <w:highlight w:val="none"/>
        </w:rPr>
        <w:t>万元，主要用于以下方面</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科学技术支出</w:t>
      </w:r>
      <w:r>
        <w:rPr>
          <w:rFonts w:hint="eastAsia" w:ascii="仿宋" w:hAnsi="仿宋" w:eastAsia="仿宋"/>
          <w:b w:val="0"/>
          <w:bCs w:val="0"/>
          <w:color w:val="auto"/>
          <w:sz w:val="32"/>
          <w:szCs w:val="32"/>
          <w:highlight w:val="none"/>
          <w:lang w:val="en-US" w:eastAsia="zh-CN"/>
        </w:rPr>
        <w:t>44.3</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6.35</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；社会保障和就业支出</w:t>
      </w:r>
      <w:r>
        <w:rPr>
          <w:rFonts w:hint="eastAsia" w:ascii="仿宋" w:hAnsi="仿宋" w:eastAsia="仿宋"/>
          <w:b w:val="0"/>
          <w:bCs w:val="0"/>
          <w:color w:val="auto"/>
          <w:sz w:val="32"/>
          <w:szCs w:val="32"/>
          <w:highlight w:val="none"/>
          <w:lang w:val="en-US" w:eastAsia="zh-CN"/>
        </w:rPr>
        <w:t>43.12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6.18</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20.12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2.88</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农林水支出</w:t>
      </w:r>
      <w:r>
        <w:rPr>
          <w:rFonts w:hint="eastAsia" w:ascii="仿宋" w:hAnsi="仿宋" w:eastAsia="仿宋"/>
          <w:b w:val="0"/>
          <w:bCs w:val="0"/>
          <w:color w:val="auto"/>
          <w:sz w:val="32"/>
          <w:szCs w:val="32"/>
          <w:highlight w:val="none"/>
          <w:lang w:val="en-US" w:eastAsia="zh-CN"/>
        </w:rPr>
        <w:t>541.04万元，占77.51%；</w:t>
      </w:r>
      <w:r>
        <w:rPr>
          <w:rFonts w:hint="eastAsia" w:ascii="仿宋" w:hAnsi="仿宋" w:eastAsia="仿宋"/>
          <w:b w:val="0"/>
          <w:bCs w:val="0"/>
          <w:color w:val="auto"/>
          <w:sz w:val="32"/>
          <w:szCs w:val="32"/>
          <w:highlight w:val="none"/>
        </w:rPr>
        <w:t>住房保障支出</w:t>
      </w:r>
      <w:r>
        <w:rPr>
          <w:rFonts w:hint="eastAsia" w:ascii="仿宋" w:hAnsi="仿宋" w:eastAsia="仿宋"/>
          <w:b w:val="0"/>
          <w:bCs w:val="0"/>
          <w:color w:val="auto"/>
          <w:sz w:val="32"/>
          <w:szCs w:val="32"/>
          <w:highlight w:val="none"/>
          <w:lang w:val="en-US" w:eastAsia="zh-CN"/>
        </w:rPr>
        <w:t>49.41</w:t>
      </w:r>
      <w:r>
        <w:rPr>
          <w:rFonts w:hint="eastAsia" w:ascii="仿宋" w:hAnsi="仿宋" w:eastAsia="仿宋"/>
          <w:b w:val="0"/>
          <w:bCs w:val="0"/>
          <w:color w:val="auto"/>
          <w:sz w:val="32"/>
          <w:szCs w:val="32"/>
          <w:highlight w:val="none"/>
        </w:rPr>
        <w:t>万元，占</w:t>
      </w:r>
      <w:r>
        <w:rPr>
          <w:rFonts w:hint="eastAsia" w:ascii="仿宋" w:hAnsi="仿宋" w:eastAsia="仿宋"/>
          <w:color w:val="auto"/>
          <w:sz w:val="32"/>
          <w:szCs w:val="32"/>
          <w:highlight w:val="none"/>
          <w:lang w:val="en-US" w:eastAsia="zh-CN"/>
        </w:rPr>
        <w:t>7.08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pPr>
      <w:r>
        <w:rPr>
          <w:rFonts w:hint="eastAsia" w:eastAsia="宋体"/>
          <w:lang w:eastAsia="zh-CN"/>
        </w:rPr>
        <w:drawing>
          <wp:anchor distT="0" distB="0" distL="114935" distR="114935" simplePos="0" relativeHeight="251662336" behindDoc="1" locked="0" layoutInCell="1" allowOverlap="1">
            <wp:simplePos x="0" y="0"/>
            <wp:positionH relativeFrom="column">
              <wp:posOffset>-223520</wp:posOffset>
            </wp:positionH>
            <wp:positionV relativeFrom="paragraph">
              <wp:posOffset>105410</wp:posOffset>
            </wp:positionV>
            <wp:extent cx="4984750" cy="3068955"/>
            <wp:effectExtent l="5080" t="4445" r="10795" b="12700"/>
            <wp:wrapTight wrapText="bothSides">
              <wp:wrapPolygon>
                <wp:start x="-22" y="-31"/>
                <wp:lineTo x="-22" y="21555"/>
                <wp:lineTo x="21564" y="21555"/>
                <wp:lineTo x="21564" y="-31"/>
                <wp:lineTo x="-22" y="-31"/>
              </wp:wrapPolygon>
            </wp:wrapTight>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6" w:name="_Toc15377212"/>
      <w:r>
        <w:rPr>
          <w:rFonts w:hint="eastAsia" w:ascii="仿宋" w:hAnsi="仿宋" w:eastAsia="仿宋"/>
          <w:b/>
          <w:color w:val="auto"/>
          <w:sz w:val="32"/>
          <w:szCs w:val="32"/>
          <w:highlight w:val="none"/>
        </w:rPr>
        <w:t>（三）一般公共预算财政拨款支出决算具体情况</w:t>
      </w:r>
      <w:bookmarkEnd w:id="46"/>
    </w:p>
    <w:p>
      <w:pPr>
        <w:spacing w:line="600" w:lineRule="exact"/>
        <w:ind w:firstLine="643" w:firstLineChars="200"/>
        <w:outlineLvl w:val="1"/>
        <w:rPr>
          <w:rFonts w:ascii="仿宋" w:hAnsi="仿宋" w:eastAsia="仿宋"/>
          <w:color w:val="auto"/>
          <w:sz w:val="32"/>
          <w:szCs w:val="32"/>
          <w:highlight w:val="none"/>
        </w:rPr>
      </w:pPr>
      <w:bookmarkStart w:id="47" w:name="_Toc10530"/>
      <w:bookmarkStart w:id="48" w:name="_Toc15377444"/>
      <w:bookmarkStart w:id="49" w:name="_Toc15378460"/>
      <w:bookmarkStart w:id="50"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698</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47"/>
      <w:bookmarkEnd w:id="48"/>
      <w:bookmarkEnd w:id="49"/>
      <w:bookmarkEnd w:id="50"/>
    </w:p>
    <w:p>
      <w:pPr>
        <w:numPr>
          <w:ilvl w:val="0"/>
          <w:numId w:val="0"/>
        </w:numPr>
        <w:spacing w:line="600" w:lineRule="exact"/>
        <w:ind w:firstLine="640" w:firstLineChars="200"/>
        <w:rPr>
          <w:rFonts w:hint="default"/>
          <w:lang w:val="en-US" w:eastAsia="zh-CN"/>
        </w:rPr>
      </w:pPr>
      <w:r>
        <w:rPr>
          <w:rStyle w:val="18"/>
          <w:rFonts w:hint="eastAsia" w:ascii="仿宋" w:hAnsi="仿宋" w:eastAsia="仿宋"/>
          <w:b w:val="0"/>
          <w:bCs/>
          <w:color w:val="000000"/>
          <w:sz w:val="32"/>
          <w:szCs w:val="32"/>
          <w:highlight w:val="none"/>
          <w:lang w:val="en-US" w:eastAsia="zh-CN"/>
        </w:rPr>
        <w:t>1.科学技术支出（类）应用研究（款）社会公益研究（项）：支出决算为19.46万元，完成预算100%。</w:t>
      </w:r>
    </w:p>
    <w:p>
      <w:pPr>
        <w:numPr>
          <w:ilvl w:val="0"/>
          <w:numId w:val="0"/>
        </w:numPr>
        <w:spacing w:line="600" w:lineRule="exact"/>
        <w:ind w:firstLine="640" w:firstLineChars="200"/>
        <w:rPr>
          <w:rStyle w:val="18"/>
          <w:rFonts w:hint="eastAsia" w:ascii="仿宋" w:hAnsi="仿宋" w:eastAsia="仿宋"/>
          <w:b w:val="0"/>
          <w:bCs/>
          <w:color w:val="auto"/>
          <w:sz w:val="32"/>
          <w:szCs w:val="32"/>
          <w:highlight w:val="none"/>
          <w:lang w:val="en-US" w:eastAsia="zh-CN"/>
        </w:rPr>
      </w:pPr>
      <w:r>
        <w:rPr>
          <w:rStyle w:val="18"/>
          <w:rFonts w:hint="eastAsia" w:ascii="仿宋" w:hAnsi="仿宋" w:eastAsia="仿宋" w:cstheme="minorBidi"/>
          <w:b w:val="0"/>
          <w:bCs/>
          <w:color w:val="000000"/>
          <w:sz w:val="32"/>
          <w:szCs w:val="32"/>
          <w:highlight w:val="none"/>
          <w:lang w:val="en-US" w:eastAsia="zh-CN"/>
        </w:rPr>
        <w:t>2.</w:t>
      </w:r>
      <w:r>
        <w:rPr>
          <w:rStyle w:val="18"/>
          <w:rFonts w:hint="eastAsia" w:ascii="仿宋" w:hAnsi="仿宋" w:eastAsia="仿宋"/>
          <w:b w:val="0"/>
          <w:bCs/>
          <w:color w:val="auto"/>
          <w:sz w:val="32"/>
          <w:szCs w:val="32"/>
          <w:lang w:val="en-US" w:eastAsia="zh-CN"/>
        </w:rPr>
        <w:t>科学技术支出（类）科学技术普及（款）其他科学技术普及支出（项）：支出决算为18.57万元，完成预算100</w:t>
      </w:r>
      <w:r>
        <w:rPr>
          <w:rStyle w:val="18"/>
          <w:rFonts w:hint="eastAsia" w:ascii="仿宋" w:hAnsi="仿宋" w:eastAsia="仿宋"/>
          <w:b w:val="0"/>
          <w:bCs/>
          <w:color w:val="auto"/>
          <w:sz w:val="32"/>
          <w:szCs w:val="32"/>
          <w:highlight w:val="none"/>
          <w:lang w:val="en-US" w:eastAsia="zh-CN"/>
        </w:rPr>
        <w:t>%。</w:t>
      </w:r>
    </w:p>
    <w:p>
      <w:pPr>
        <w:numPr>
          <w:ilvl w:val="0"/>
          <w:numId w:val="0"/>
        </w:numPr>
        <w:spacing w:line="600" w:lineRule="exact"/>
        <w:ind w:firstLine="640" w:firstLineChars="200"/>
        <w:rPr>
          <w:rStyle w:val="18"/>
          <w:rFonts w:hint="eastAsia" w:ascii="仿宋" w:hAnsi="仿宋" w:eastAsia="仿宋" w:cstheme="minorBidi"/>
          <w:b w:val="0"/>
          <w:bCs/>
          <w:color w:val="auto"/>
          <w:sz w:val="32"/>
          <w:szCs w:val="32"/>
          <w:lang w:val="en-US" w:eastAsia="zh-CN"/>
        </w:rPr>
      </w:pPr>
      <w:r>
        <w:rPr>
          <w:rStyle w:val="18"/>
          <w:rFonts w:hint="eastAsia" w:ascii="仿宋" w:hAnsi="仿宋" w:eastAsia="仿宋" w:cstheme="minorBidi"/>
          <w:b w:val="0"/>
          <w:bCs/>
          <w:color w:val="auto"/>
          <w:sz w:val="32"/>
          <w:szCs w:val="32"/>
          <w:lang w:val="en-US" w:eastAsia="zh-CN"/>
        </w:rPr>
        <w:t>3.科学技术支出（类）其他科学技术支出（款）其他科学技术支出（项）：支出决算为6.27万元，完成预算100%。</w:t>
      </w:r>
    </w:p>
    <w:p>
      <w:pPr>
        <w:numPr>
          <w:ilvl w:val="0"/>
          <w:numId w:val="0"/>
        </w:numPr>
        <w:spacing w:line="600" w:lineRule="exact"/>
        <w:ind w:firstLine="640" w:firstLineChars="200"/>
        <w:rPr>
          <w:rStyle w:val="18"/>
          <w:rFonts w:hint="eastAsia" w:ascii="仿宋" w:hAnsi="仿宋" w:eastAsia="仿宋" w:cstheme="minorBidi"/>
          <w:b w:val="0"/>
          <w:bCs/>
          <w:color w:val="auto"/>
          <w:sz w:val="32"/>
          <w:szCs w:val="32"/>
          <w:lang w:val="en-US" w:eastAsia="zh-CN"/>
        </w:rPr>
      </w:pPr>
      <w:r>
        <w:rPr>
          <w:rStyle w:val="18"/>
          <w:rFonts w:hint="eastAsia" w:ascii="仿宋" w:hAnsi="仿宋" w:eastAsia="仿宋" w:cstheme="minorBidi"/>
          <w:b w:val="0"/>
          <w:bCs/>
          <w:color w:val="auto"/>
          <w:sz w:val="32"/>
          <w:szCs w:val="32"/>
          <w:lang w:val="en-US" w:eastAsia="zh-CN"/>
        </w:rPr>
        <w:t>4.社会保障和就业支出（类）行政事业单位养老支出（款）机关事业单位基本养老保险缴费支出（项）：支出决算为36.47万元，完成预算100%。</w:t>
      </w:r>
    </w:p>
    <w:p>
      <w:pPr>
        <w:numPr>
          <w:ilvl w:val="0"/>
          <w:numId w:val="0"/>
        </w:numPr>
        <w:spacing w:line="600" w:lineRule="exact"/>
        <w:ind w:firstLine="640" w:firstLineChars="200"/>
        <w:rPr>
          <w:rStyle w:val="18"/>
          <w:rFonts w:hint="eastAsia" w:ascii="仿宋" w:hAnsi="仿宋" w:eastAsia="仿宋" w:cstheme="minorBidi"/>
          <w:b w:val="0"/>
          <w:bCs/>
          <w:color w:val="auto"/>
          <w:sz w:val="32"/>
          <w:szCs w:val="32"/>
          <w:lang w:val="en-US" w:eastAsia="zh-CN"/>
        </w:rPr>
      </w:pPr>
      <w:r>
        <w:rPr>
          <w:rStyle w:val="18"/>
          <w:rFonts w:hint="eastAsia" w:ascii="仿宋" w:hAnsi="仿宋" w:eastAsia="仿宋" w:cstheme="minorBidi"/>
          <w:b w:val="0"/>
          <w:bCs/>
          <w:color w:val="auto"/>
          <w:sz w:val="32"/>
          <w:szCs w:val="32"/>
          <w:lang w:val="en-US" w:eastAsia="zh-CN"/>
        </w:rPr>
        <w:t>5.社会保障和就业支出（类）行政事业单位养老支出（款）机关事业单位职业年金缴费支出（项）：支出决算为6.65万元，完成预算100%。</w:t>
      </w:r>
    </w:p>
    <w:p>
      <w:pPr>
        <w:pStyle w:val="2"/>
        <w:ind w:left="0" w:leftChars="0" w:firstLine="640" w:firstLineChars="200"/>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lang w:val="en-US" w:eastAsia="zh-CN"/>
        </w:rPr>
        <w:t>6.</w:t>
      </w:r>
      <w:r>
        <w:rPr>
          <w:rFonts w:hint="eastAsia" w:ascii="仿宋" w:hAnsi="仿宋" w:eastAsia="仿宋"/>
          <w:b w:val="0"/>
          <w:bCs/>
          <w:color w:val="auto"/>
          <w:sz w:val="32"/>
          <w:szCs w:val="32"/>
          <w:highlight w:val="none"/>
        </w:rPr>
        <w:t>卫生健康</w:t>
      </w:r>
      <w:r>
        <w:rPr>
          <w:rFonts w:hint="eastAsia" w:ascii="仿宋" w:hAnsi="仿宋" w:eastAsia="仿宋"/>
          <w:b w:val="0"/>
          <w:bCs/>
          <w:color w:val="auto"/>
          <w:sz w:val="32"/>
          <w:szCs w:val="32"/>
          <w:highlight w:val="none"/>
          <w:lang w:eastAsia="zh-CN"/>
        </w:rPr>
        <w:t>支出</w:t>
      </w:r>
      <w:r>
        <w:rPr>
          <w:rFonts w:hint="eastAsia" w:ascii="仿宋" w:hAnsi="仿宋" w:eastAsia="仿宋"/>
          <w:b w:val="0"/>
          <w:bCs/>
          <w:color w:val="auto"/>
          <w:sz w:val="32"/>
          <w:szCs w:val="32"/>
          <w:highlight w:val="none"/>
        </w:rPr>
        <w:t>（类）行政事业单位医疗（款）</w:t>
      </w:r>
      <w:r>
        <w:rPr>
          <w:rFonts w:hint="eastAsia" w:ascii="仿宋" w:hAnsi="仿宋" w:eastAsia="仿宋"/>
          <w:b w:val="0"/>
          <w:bCs/>
          <w:color w:val="auto"/>
          <w:sz w:val="32"/>
          <w:szCs w:val="32"/>
          <w:highlight w:val="none"/>
          <w:lang w:eastAsia="zh-CN"/>
        </w:rPr>
        <w:t>事业单位医疗</w:t>
      </w:r>
      <w:r>
        <w:rPr>
          <w:rFonts w:hint="eastAsia" w:ascii="仿宋" w:hAnsi="仿宋" w:eastAsia="仿宋"/>
          <w:b w:val="0"/>
          <w:bCs/>
          <w:color w:val="auto"/>
          <w:sz w:val="32"/>
          <w:szCs w:val="32"/>
          <w:highlight w:val="none"/>
        </w:rPr>
        <w:t>（项）</w:t>
      </w:r>
      <w:r>
        <w:rPr>
          <w:rFonts w:hint="eastAsia" w:ascii="仿宋" w:hAnsi="仿宋" w:eastAsia="仿宋"/>
          <w:b w:val="0"/>
          <w:bCs/>
          <w:color w:val="auto"/>
          <w:sz w:val="32"/>
          <w:szCs w:val="32"/>
          <w:highlight w:val="none"/>
          <w:lang w:eastAsia="zh-CN"/>
        </w:rPr>
        <w:t>：</w:t>
      </w:r>
      <w:r>
        <w:rPr>
          <w:rFonts w:hint="eastAsia" w:ascii="仿宋" w:hAnsi="仿宋" w:eastAsia="仿宋"/>
          <w:b w:val="0"/>
          <w:bCs/>
          <w:color w:val="auto"/>
          <w:sz w:val="32"/>
          <w:szCs w:val="32"/>
          <w:highlight w:val="none"/>
        </w:rPr>
        <w:t>支出决算为</w:t>
      </w:r>
      <w:r>
        <w:rPr>
          <w:rFonts w:hint="eastAsia" w:ascii="仿宋" w:hAnsi="仿宋" w:eastAsia="仿宋"/>
          <w:b w:val="0"/>
          <w:bCs/>
          <w:color w:val="auto"/>
          <w:sz w:val="32"/>
          <w:szCs w:val="32"/>
          <w:highlight w:val="none"/>
          <w:lang w:val="en-US" w:eastAsia="zh-CN"/>
        </w:rPr>
        <w:t>20.12</w:t>
      </w:r>
      <w:r>
        <w:rPr>
          <w:rFonts w:hint="eastAsia" w:ascii="仿宋" w:hAnsi="仿宋" w:eastAsia="仿宋"/>
          <w:b w:val="0"/>
          <w:bCs/>
          <w:color w:val="auto"/>
          <w:sz w:val="32"/>
          <w:szCs w:val="32"/>
          <w:highlight w:val="none"/>
        </w:rPr>
        <w:t>万元，完成预算100%。</w:t>
      </w:r>
    </w:p>
    <w:p>
      <w:pPr>
        <w:ind w:firstLine="640" w:firstLineChars="200"/>
        <w:rPr>
          <w:rFonts w:hint="eastAsia" w:ascii="仿宋" w:hAnsi="仿宋" w:eastAsia="仿宋"/>
          <w:b w:val="0"/>
          <w:bCs/>
          <w:color w:val="auto"/>
          <w:sz w:val="32"/>
          <w:szCs w:val="32"/>
          <w:highlight w:val="none"/>
          <w:lang w:eastAsia="zh-CN"/>
        </w:rPr>
      </w:pPr>
      <w:r>
        <w:rPr>
          <w:rFonts w:hint="eastAsia" w:ascii="仿宋" w:hAnsi="仿宋" w:eastAsia="仿宋"/>
          <w:b w:val="0"/>
          <w:bCs/>
          <w:color w:val="auto"/>
          <w:sz w:val="32"/>
          <w:szCs w:val="32"/>
          <w:highlight w:val="none"/>
          <w:lang w:val="en-US" w:eastAsia="zh-CN"/>
        </w:rPr>
        <w:t>7.</w:t>
      </w:r>
      <w:r>
        <w:rPr>
          <w:rFonts w:hint="eastAsia" w:ascii="仿宋" w:hAnsi="仿宋" w:eastAsia="仿宋"/>
          <w:b w:val="0"/>
          <w:bCs/>
          <w:color w:val="auto"/>
          <w:sz w:val="32"/>
          <w:szCs w:val="32"/>
          <w:highlight w:val="none"/>
        </w:rPr>
        <w:t>农林水</w:t>
      </w:r>
      <w:r>
        <w:rPr>
          <w:rFonts w:hint="eastAsia" w:ascii="仿宋" w:hAnsi="仿宋" w:eastAsia="仿宋"/>
          <w:b w:val="0"/>
          <w:bCs/>
          <w:color w:val="auto"/>
          <w:sz w:val="32"/>
          <w:szCs w:val="32"/>
          <w:highlight w:val="none"/>
          <w:lang w:eastAsia="zh-CN"/>
        </w:rPr>
        <w:t>支出</w:t>
      </w:r>
      <w:r>
        <w:rPr>
          <w:rFonts w:hint="eastAsia" w:ascii="仿宋" w:hAnsi="仿宋" w:eastAsia="仿宋"/>
          <w:b w:val="0"/>
          <w:bCs/>
          <w:color w:val="auto"/>
          <w:sz w:val="32"/>
          <w:szCs w:val="32"/>
          <w:highlight w:val="none"/>
        </w:rPr>
        <w:t>（类）农业</w:t>
      </w:r>
      <w:r>
        <w:rPr>
          <w:rFonts w:hint="eastAsia" w:ascii="仿宋" w:hAnsi="仿宋" w:eastAsia="仿宋"/>
          <w:b w:val="0"/>
          <w:bCs/>
          <w:color w:val="auto"/>
          <w:sz w:val="32"/>
          <w:szCs w:val="32"/>
          <w:highlight w:val="none"/>
          <w:lang w:eastAsia="zh-CN"/>
        </w:rPr>
        <w:t>农村</w:t>
      </w:r>
      <w:r>
        <w:rPr>
          <w:rFonts w:hint="eastAsia" w:ascii="仿宋" w:hAnsi="仿宋" w:eastAsia="仿宋"/>
          <w:b w:val="0"/>
          <w:bCs/>
          <w:color w:val="auto"/>
          <w:sz w:val="32"/>
          <w:szCs w:val="32"/>
          <w:highlight w:val="none"/>
        </w:rPr>
        <w:t>（款）事业运行（项）</w:t>
      </w:r>
      <w:r>
        <w:rPr>
          <w:rFonts w:hint="eastAsia" w:ascii="仿宋" w:hAnsi="仿宋" w:eastAsia="仿宋"/>
          <w:b w:val="0"/>
          <w:bCs/>
          <w:color w:val="auto"/>
          <w:sz w:val="32"/>
          <w:szCs w:val="32"/>
          <w:highlight w:val="none"/>
          <w:lang w:eastAsia="zh-CN"/>
        </w:rPr>
        <w:t>：</w:t>
      </w:r>
      <w:r>
        <w:rPr>
          <w:rFonts w:hint="eastAsia" w:ascii="仿宋" w:hAnsi="仿宋" w:eastAsia="仿宋"/>
          <w:b w:val="0"/>
          <w:bCs/>
          <w:color w:val="auto"/>
          <w:sz w:val="32"/>
          <w:szCs w:val="32"/>
          <w:highlight w:val="none"/>
        </w:rPr>
        <w:t>支出决算为</w:t>
      </w:r>
      <w:r>
        <w:rPr>
          <w:rFonts w:hint="eastAsia" w:ascii="仿宋" w:hAnsi="仿宋" w:eastAsia="仿宋"/>
          <w:b w:val="0"/>
          <w:bCs/>
          <w:color w:val="auto"/>
          <w:sz w:val="32"/>
          <w:szCs w:val="32"/>
          <w:highlight w:val="none"/>
          <w:lang w:val="en-US" w:eastAsia="zh-CN"/>
        </w:rPr>
        <w:t>521.27</w:t>
      </w:r>
      <w:r>
        <w:rPr>
          <w:rFonts w:hint="eastAsia" w:ascii="仿宋" w:hAnsi="仿宋" w:eastAsia="仿宋"/>
          <w:b w:val="0"/>
          <w:bCs/>
          <w:color w:val="auto"/>
          <w:sz w:val="32"/>
          <w:szCs w:val="32"/>
          <w:highlight w:val="none"/>
        </w:rPr>
        <w:t>万元，完成预算</w:t>
      </w:r>
      <w:r>
        <w:rPr>
          <w:rFonts w:hint="eastAsia" w:ascii="仿宋" w:hAnsi="仿宋" w:eastAsia="仿宋"/>
          <w:b w:val="0"/>
          <w:bCs/>
          <w:color w:val="auto"/>
          <w:sz w:val="32"/>
          <w:szCs w:val="32"/>
          <w:highlight w:val="none"/>
          <w:lang w:val="en-US" w:eastAsia="zh-CN"/>
        </w:rPr>
        <w:t>100</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w:t>
      </w:r>
    </w:p>
    <w:p>
      <w:pPr>
        <w:ind w:firstLine="640" w:firstLineChars="200"/>
        <w:rPr>
          <w:rFonts w:hint="eastAsia" w:ascii="仿宋" w:hAnsi="仿宋" w:eastAsia="仿宋"/>
          <w:b w:val="0"/>
          <w:bCs/>
          <w:color w:val="auto"/>
          <w:sz w:val="32"/>
          <w:szCs w:val="32"/>
          <w:highlight w:val="none"/>
          <w:lang w:eastAsia="zh-CN"/>
        </w:rPr>
      </w:pPr>
      <w:r>
        <w:rPr>
          <w:rFonts w:hint="eastAsia" w:ascii="仿宋" w:hAnsi="仿宋" w:eastAsia="仿宋"/>
          <w:b w:val="0"/>
          <w:bCs/>
          <w:color w:val="auto"/>
          <w:sz w:val="32"/>
          <w:szCs w:val="32"/>
          <w:highlight w:val="none"/>
          <w:lang w:val="en-US" w:eastAsia="zh-CN"/>
        </w:rPr>
        <w:t>8.</w:t>
      </w:r>
      <w:r>
        <w:rPr>
          <w:rFonts w:hint="eastAsia" w:ascii="仿宋" w:hAnsi="仿宋" w:eastAsia="仿宋"/>
          <w:b w:val="0"/>
          <w:bCs/>
          <w:color w:val="auto"/>
          <w:sz w:val="32"/>
          <w:szCs w:val="32"/>
          <w:highlight w:val="none"/>
        </w:rPr>
        <w:t>农林水</w:t>
      </w:r>
      <w:r>
        <w:rPr>
          <w:rFonts w:hint="eastAsia" w:ascii="仿宋" w:hAnsi="仿宋" w:eastAsia="仿宋"/>
          <w:b w:val="0"/>
          <w:bCs/>
          <w:color w:val="auto"/>
          <w:sz w:val="32"/>
          <w:szCs w:val="32"/>
          <w:highlight w:val="none"/>
          <w:lang w:eastAsia="zh-CN"/>
        </w:rPr>
        <w:t>支出</w:t>
      </w:r>
      <w:r>
        <w:rPr>
          <w:rFonts w:hint="eastAsia" w:ascii="仿宋" w:hAnsi="仿宋" w:eastAsia="仿宋"/>
          <w:b w:val="0"/>
          <w:bCs/>
          <w:color w:val="auto"/>
          <w:sz w:val="32"/>
          <w:szCs w:val="32"/>
          <w:highlight w:val="none"/>
        </w:rPr>
        <w:t>（类）农业</w:t>
      </w:r>
      <w:r>
        <w:rPr>
          <w:rFonts w:hint="eastAsia" w:ascii="仿宋" w:hAnsi="仿宋" w:eastAsia="仿宋"/>
          <w:b w:val="0"/>
          <w:bCs/>
          <w:color w:val="auto"/>
          <w:sz w:val="32"/>
          <w:szCs w:val="32"/>
          <w:highlight w:val="none"/>
          <w:lang w:eastAsia="zh-CN"/>
        </w:rPr>
        <w:t>农村</w:t>
      </w:r>
      <w:r>
        <w:rPr>
          <w:rFonts w:hint="eastAsia" w:ascii="仿宋" w:hAnsi="仿宋" w:eastAsia="仿宋"/>
          <w:b w:val="0"/>
          <w:bCs/>
          <w:color w:val="auto"/>
          <w:sz w:val="32"/>
          <w:szCs w:val="32"/>
          <w:highlight w:val="none"/>
        </w:rPr>
        <w:t>（款）</w:t>
      </w:r>
      <w:r>
        <w:rPr>
          <w:rFonts w:hint="eastAsia" w:ascii="仿宋" w:hAnsi="仿宋" w:eastAsia="仿宋"/>
          <w:b w:val="0"/>
          <w:bCs/>
          <w:color w:val="auto"/>
          <w:sz w:val="32"/>
          <w:szCs w:val="32"/>
          <w:highlight w:val="none"/>
          <w:lang w:eastAsia="zh-CN"/>
        </w:rPr>
        <w:t>其他农业农村支出：</w:t>
      </w:r>
      <w:r>
        <w:rPr>
          <w:rFonts w:hint="eastAsia" w:ascii="仿宋" w:hAnsi="仿宋" w:eastAsia="仿宋"/>
          <w:b w:val="0"/>
          <w:bCs/>
          <w:color w:val="auto"/>
          <w:sz w:val="32"/>
          <w:szCs w:val="32"/>
          <w:highlight w:val="none"/>
        </w:rPr>
        <w:t>支出决算为</w:t>
      </w:r>
      <w:r>
        <w:rPr>
          <w:rFonts w:hint="eastAsia" w:ascii="仿宋" w:hAnsi="仿宋" w:eastAsia="仿宋"/>
          <w:b w:val="0"/>
          <w:bCs/>
          <w:color w:val="auto"/>
          <w:sz w:val="32"/>
          <w:szCs w:val="32"/>
          <w:highlight w:val="none"/>
          <w:lang w:val="en-US" w:eastAsia="zh-CN"/>
        </w:rPr>
        <w:t>19.77</w:t>
      </w:r>
      <w:r>
        <w:rPr>
          <w:rFonts w:hint="eastAsia" w:ascii="仿宋" w:hAnsi="仿宋" w:eastAsia="仿宋"/>
          <w:b w:val="0"/>
          <w:bCs/>
          <w:color w:val="auto"/>
          <w:sz w:val="32"/>
          <w:szCs w:val="32"/>
          <w:highlight w:val="none"/>
        </w:rPr>
        <w:t>万元，完成预算</w:t>
      </w:r>
      <w:r>
        <w:rPr>
          <w:rFonts w:hint="eastAsia" w:ascii="仿宋" w:hAnsi="仿宋" w:eastAsia="仿宋"/>
          <w:b w:val="0"/>
          <w:bCs/>
          <w:color w:val="auto"/>
          <w:sz w:val="32"/>
          <w:szCs w:val="32"/>
          <w:highlight w:val="none"/>
          <w:lang w:val="en-US" w:eastAsia="zh-CN"/>
        </w:rPr>
        <w:t>100</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w:t>
      </w:r>
    </w:p>
    <w:p>
      <w:pPr>
        <w:ind w:firstLine="640" w:firstLineChars="200"/>
      </w:pPr>
      <w:r>
        <w:rPr>
          <w:rFonts w:hint="eastAsia" w:ascii="仿宋" w:hAnsi="仿宋" w:eastAsia="仿宋"/>
          <w:b w:val="0"/>
          <w:bCs/>
          <w:color w:val="auto"/>
          <w:sz w:val="32"/>
          <w:szCs w:val="32"/>
          <w:highlight w:val="none"/>
          <w:lang w:val="en-US" w:eastAsia="zh-CN"/>
        </w:rPr>
        <w:t>9.住房保障支出（类）住房改革支出（款）住房公积金（项）：支出决算为49.41万元，完成预算100%。</w:t>
      </w:r>
    </w:p>
    <w:p>
      <w:pPr>
        <w:tabs>
          <w:tab w:val="right" w:pos="8306"/>
        </w:tabs>
        <w:spacing w:line="600" w:lineRule="exact"/>
        <w:ind w:firstLine="640"/>
        <w:outlineLvl w:val="1"/>
        <w:rPr>
          <w:rStyle w:val="21"/>
          <w:color w:val="auto"/>
          <w:highlight w:val="none"/>
        </w:rPr>
      </w:pPr>
      <w:bookmarkStart w:id="51" w:name="_Toc27068"/>
      <w:bookmarkStart w:id="52" w:name="_Toc15377214"/>
      <w:bookmarkStart w:id="53"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1"/>
          <w:rFonts w:hint="eastAsia" w:ascii="黑体" w:hAnsi="黑体" w:eastAsia="黑体"/>
          <w:b w:val="0"/>
          <w:color w:val="auto"/>
          <w:highlight w:val="none"/>
        </w:rPr>
        <w:t>般公共预算财政拨款基本支出决算情况说明</w:t>
      </w:r>
      <w:bookmarkEnd w:id="51"/>
      <w:bookmarkEnd w:id="52"/>
      <w:bookmarkEnd w:id="53"/>
      <w:r>
        <w:rPr>
          <w:rStyle w:val="21"/>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633.92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572.55</w:t>
      </w:r>
      <w:r>
        <w:rPr>
          <w:rFonts w:hint="eastAsia" w:ascii="仿宋" w:hAnsi="仿宋" w:eastAsia="仿宋"/>
          <w:color w:val="auto"/>
          <w:sz w:val="32"/>
          <w:szCs w:val="32"/>
          <w:highlight w:val="none"/>
        </w:rPr>
        <w:t>万元，主要包括：基本工资</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150.83万元</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、津贴补贴</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31.39万元</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奖金（</w:t>
      </w:r>
      <w:r>
        <w:rPr>
          <w:rFonts w:hint="eastAsia" w:ascii="仿宋" w:hAnsi="仿宋" w:eastAsia="仿宋"/>
          <w:color w:val="auto"/>
          <w:sz w:val="32"/>
          <w:szCs w:val="32"/>
          <w:highlight w:val="none"/>
          <w:lang w:val="en-US" w:eastAsia="zh-CN"/>
        </w:rPr>
        <w:t>128.45万元）、</w:t>
      </w:r>
      <w:r>
        <w:rPr>
          <w:rFonts w:hint="eastAsia" w:ascii="仿宋" w:hAnsi="仿宋" w:eastAsia="仿宋"/>
          <w:color w:val="auto"/>
          <w:sz w:val="32"/>
          <w:szCs w:val="32"/>
          <w:highlight w:val="none"/>
        </w:rPr>
        <w:t>绩效工资</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85.98万元</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、机关事业单位基本养老保险缴费</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36.47万元</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职业年金缴费（</w:t>
      </w:r>
      <w:r>
        <w:rPr>
          <w:rFonts w:hint="eastAsia" w:ascii="仿宋" w:hAnsi="仿宋" w:eastAsia="仿宋"/>
          <w:color w:val="auto"/>
          <w:sz w:val="32"/>
          <w:szCs w:val="32"/>
          <w:highlight w:val="none"/>
          <w:lang w:val="en-US" w:eastAsia="zh-CN"/>
        </w:rPr>
        <w:t>6.65万元）、</w:t>
      </w:r>
      <w:r>
        <w:rPr>
          <w:rFonts w:hint="eastAsia" w:ascii="仿宋" w:hAnsi="仿宋" w:eastAsia="仿宋"/>
          <w:color w:val="auto"/>
          <w:sz w:val="32"/>
          <w:szCs w:val="32"/>
          <w:highlight w:val="none"/>
          <w:lang w:eastAsia="zh-CN"/>
        </w:rPr>
        <w:t>职工基本医疗保险</w:t>
      </w:r>
      <w:r>
        <w:rPr>
          <w:rFonts w:hint="eastAsia" w:ascii="仿宋" w:hAnsi="仿宋" w:eastAsia="仿宋"/>
          <w:color w:val="auto"/>
          <w:sz w:val="32"/>
          <w:szCs w:val="32"/>
          <w:highlight w:val="none"/>
        </w:rPr>
        <w:t>缴费</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20.12万元</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其他社会保险缴费</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6.96万元</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住房公积金</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49.41万元</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28.17万元</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抚恤金（</w:t>
      </w:r>
      <w:r>
        <w:rPr>
          <w:rFonts w:hint="eastAsia" w:ascii="仿宋" w:hAnsi="仿宋" w:eastAsia="仿宋"/>
          <w:color w:val="auto"/>
          <w:sz w:val="32"/>
          <w:szCs w:val="32"/>
          <w:highlight w:val="none"/>
          <w:lang w:val="en-US" w:eastAsia="zh-CN"/>
        </w:rPr>
        <w:t>12.96万元）、</w:t>
      </w:r>
      <w:r>
        <w:rPr>
          <w:rFonts w:hint="eastAsia" w:ascii="仿宋" w:hAnsi="仿宋" w:eastAsia="仿宋"/>
          <w:color w:val="auto"/>
          <w:sz w:val="32"/>
          <w:szCs w:val="32"/>
          <w:highlight w:val="none"/>
        </w:rPr>
        <w:t>生活补助</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15.12万元</w:t>
      </w:r>
      <w:r>
        <w:rPr>
          <w:rFonts w:hint="eastAsia" w:ascii="仿宋" w:hAnsi="仿宋" w:eastAsia="仿宋"/>
          <w:color w:val="000000"/>
          <w:sz w:val="32"/>
          <w:szCs w:val="32"/>
          <w:lang w:eastAsia="zh-CN"/>
        </w:rPr>
        <w:t>）、奖励金（</w:t>
      </w:r>
      <w:r>
        <w:rPr>
          <w:rFonts w:hint="eastAsia" w:ascii="仿宋" w:hAnsi="仿宋" w:eastAsia="仿宋"/>
          <w:color w:val="000000"/>
          <w:sz w:val="32"/>
          <w:szCs w:val="32"/>
          <w:lang w:val="en-US" w:eastAsia="zh-CN"/>
        </w:rPr>
        <w:t>0.04万元）</w:t>
      </w:r>
      <w:r>
        <w:rPr>
          <w:rFonts w:hint="eastAsia" w:ascii="仿宋" w:hAnsi="仿宋" w:eastAsia="仿宋"/>
          <w:color w:val="auto"/>
          <w:sz w:val="32"/>
          <w:szCs w:val="32"/>
          <w:highlight w:val="none"/>
        </w:rPr>
        <w:t>。</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61.37</w:t>
      </w:r>
      <w:r>
        <w:rPr>
          <w:rFonts w:hint="eastAsia" w:ascii="仿宋" w:hAnsi="仿宋" w:eastAsia="仿宋"/>
          <w:color w:val="auto"/>
          <w:sz w:val="32"/>
          <w:szCs w:val="32"/>
          <w:highlight w:val="none"/>
        </w:rPr>
        <w:t>万元，主要包括：办公费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5.04万元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、水费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0.67万元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、电费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1.16万元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电费（</w:t>
      </w:r>
      <w:r>
        <w:rPr>
          <w:rFonts w:hint="eastAsia" w:ascii="仿宋" w:hAnsi="仿宋" w:eastAsia="仿宋"/>
          <w:color w:val="auto"/>
          <w:sz w:val="32"/>
          <w:szCs w:val="32"/>
          <w:highlight w:val="none"/>
          <w:lang w:val="en-US" w:eastAsia="zh-CN"/>
        </w:rPr>
        <w:t>4万元）、</w:t>
      </w:r>
      <w:r>
        <w:rPr>
          <w:rFonts w:hint="eastAsia" w:ascii="仿宋" w:hAnsi="仿宋" w:eastAsia="仿宋"/>
          <w:color w:val="auto"/>
          <w:sz w:val="32"/>
          <w:szCs w:val="32"/>
          <w:highlight w:val="none"/>
        </w:rPr>
        <w:t>邮电费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6.63万元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、差旅费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5.45万元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、维修（护）费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1.8万元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、培训费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0.22万元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、公务接待费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0.64万元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w:t>
      </w:r>
      <w:r>
        <w:rPr>
          <w:rFonts w:hint="eastAsia" w:ascii="仿宋" w:hAnsi="仿宋" w:eastAsia="仿宋"/>
          <w:color w:val="000000"/>
          <w:sz w:val="32"/>
          <w:szCs w:val="32"/>
          <w:highlight w:val="none"/>
          <w:lang w:eastAsia="zh-CN"/>
        </w:rPr>
        <w:t>专用材料费（</w:t>
      </w:r>
      <w:r>
        <w:rPr>
          <w:rFonts w:hint="eastAsia" w:ascii="仿宋" w:hAnsi="仿宋" w:eastAsia="仿宋"/>
          <w:color w:val="000000"/>
          <w:sz w:val="32"/>
          <w:szCs w:val="32"/>
          <w:highlight w:val="none"/>
          <w:lang w:val="en-US" w:eastAsia="zh-CN"/>
        </w:rPr>
        <w:t>3.72万元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劳务费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5.03万元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、工会经费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11.98万元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、福利费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4.02万元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rPr>
        <w:t>、公务用车运行维护费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5.72万元</w:t>
      </w:r>
      <w:r>
        <w:rPr>
          <w:rFonts w:hint="eastAsia" w:ascii="仿宋" w:hAnsi="仿宋" w:eastAsia="仿宋"/>
          <w:color w:val="000000"/>
          <w:sz w:val="32"/>
          <w:szCs w:val="32"/>
          <w:highlight w:val="none"/>
          <w:lang w:eastAsia="zh-CN"/>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其他商品和服务支出</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0.93万元</w:t>
      </w:r>
      <w:r>
        <w:rPr>
          <w:rFonts w:hint="eastAsia" w:ascii="仿宋" w:hAnsi="仿宋" w:eastAsia="仿宋"/>
          <w:color w:val="000000"/>
          <w:sz w:val="32"/>
          <w:szCs w:val="32"/>
          <w:highlight w:val="none"/>
          <w:lang w:eastAsia="zh-CN"/>
        </w:rPr>
        <w:t>）、办公设备购置（</w:t>
      </w:r>
      <w:r>
        <w:rPr>
          <w:rFonts w:hint="eastAsia" w:ascii="仿宋" w:hAnsi="仿宋" w:eastAsia="仿宋"/>
          <w:color w:val="000000"/>
          <w:sz w:val="32"/>
          <w:szCs w:val="32"/>
          <w:highlight w:val="none"/>
          <w:lang w:val="en-US" w:eastAsia="zh-CN"/>
        </w:rPr>
        <w:t>3.22万元）、专用设备购置（1.8万元）</w:t>
      </w:r>
      <w:r>
        <w:rPr>
          <w:rFonts w:hint="eastAsia" w:ascii="仿宋" w:hAnsi="仿宋" w:eastAsia="仿宋"/>
          <w:color w:val="auto"/>
          <w:sz w:val="32"/>
          <w:szCs w:val="32"/>
          <w:highlight w:val="none"/>
        </w:rPr>
        <w:t>。</w:t>
      </w:r>
    </w:p>
    <w:p>
      <w:pPr>
        <w:pStyle w:val="2"/>
      </w:pPr>
    </w:p>
    <w:p>
      <w:pPr>
        <w:spacing w:line="600" w:lineRule="exact"/>
        <w:ind w:firstLine="640"/>
        <w:outlineLvl w:val="1"/>
        <w:rPr>
          <w:rStyle w:val="21"/>
          <w:rFonts w:ascii="黑体" w:hAnsi="黑体" w:eastAsia="黑体"/>
          <w:b w:val="0"/>
          <w:color w:val="auto"/>
          <w:highlight w:val="none"/>
        </w:rPr>
      </w:pPr>
      <w:bookmarkStart w:id="54" w:name="_Toc15396609"/>
      <w:bookmarkStart w:id="55" w:name="_Toc19535"/>
      <w:bookmarkStart w:id="56" w:name="_Toc15377215"/>
      <w:r>
        <w:rPr>
          <w:rFonts w:hint="eastAsia" w:ascii="黑体" w:eastAsia="黑体"/>
          <w:color w:val="auto"/>
          <w:sz w:val="32"/>
          <w:szCs w:val="32"/>
          <w:highlight w:val="none"/>
        </w:rPr>
        <w:t>七、</w:t>
      </w:r>
      <w:r>
        <w:rPr>
          <w:rStyle w:val="21"/>
          <w:rFonts w:hint="eastAsia" w:ascii="黑体" w:hAnsi="黑体" w:eastAsia="黑体"/>
          <w:b w:val="0"/>
          <w:color w:val="auto"/>
          <w:highlight w:val="none"/>
        </w:rPr>
        <w:t>财政拨款</w:t>
      </w:r>
      <w:r>
        <w:rPr>
          <w:rStyle w:val="21"/>
          <w:rFonts w:hint="eastAsia" w:ascii="黑体" w:hAnsi="黑体" w:eastAsia="黑体"/>
          <w:color w:val="auto"/>
          <w:highlight w:val="none"/>
        </w:rPr>
        <w:t>“</w:t>
      </w:r>
      <w:r>
        <w:rPr>
          <w:rStyle w:val="21"/>
          <w:rFonts w:hint="eastAsia" w:ascii="黑体" w:hAnsi="黑体" w:eastAsia="黑体"/>
          <w:b w:val="0"/>
          <w:color w:val="auto"/>
          <w:highlight w:val="none"/>
        </w:rPr>
        <w:t>三公”经费支出决算情况说明</w:t>
      </w:r>
      <w:bookmarkEnd w:id="54"/>
      <w:bookmarkEnd w:id="55"/>
      <w:bookmarkEnd w:id="56"/>
    </w:p>
    <w:p>
      <w:pPr>
        <w:spacing w:line="600" w:lineRule="exact"/>
        <w:ind w:firstLine="640"/>
        <w:outlineLvl w:val="2"/>
        <w:rPr>
          <w:rFonts w:ascii="仿宋" w:hAnsi="仿宋" w:eastAsia="仿宋"/>
          <w:b/>
          <w:color w:val="auto"/>
          <w:sz w:val="32"/>
          <w:szCs w:val="32"/>
          <w:highlight w:val="none"/>
        </w:rPr>
      </w:pPr>
      <w:bookmarkStart w:id="57" w:name="_Toc15377216"/>
      <w:r>
        <w:rPr>
          <w:rFonts w:hint="eastAsia" w:ascii="仿宋" w:hAnsi="仿宋" w:eastAsia="仿宋"/>
          <w:b/>
          <w:color w:val="auto"/>
          <w:sz w:val="32"/>
          <w:szCs w:val="32"/>
          <w:highlight w:val="none"/>
        </w:rPr>
        <w:t>（一）“三公”经费财政拨款支出决算总体情况说明</w:t>
      </w:r>
      <w:bookmarkEnd w:id="5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6.66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92.24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1.45万元，增长27.83%。</w:t>
      </w:r>
      <w:r>
        <w:rPr>
          <w:rFonts w:hint="eastAsia" w:ascii="仿宋" w:hAnsi="仿宋" w:eastAsia="仿宋"/>
          <w:color w:val="auto"/>
          <w:sz w:val="32"/>
          <w:szCs w:val="32"/>
          <w:highlight w:val="none"/>
        </w:rPr>
        <w:t>决算数</w:t>
      </w:r>
      <w:r>
        <w:rPr>
          <w:rFonts w:hint="eastAsia" w:ascii="仿宋" w:hAnsi="仿宋" w:eastAsia="仿宋"/>
          <w:color w:val="auto"/>
          <w:sz w:val="32"/>
          <w:szCs w:val="32"/>
          <w:highlight w:val="none"/>
          <w:lang w:eastAsia="zh-CN"/>
        </w:rPr>
        <w:t>小于</w:t>
      </w:r>
      <w:r>
        <w:rPr>
          <w:rFonts w:hint="eastAsia" w:ascii="仿宋" w:hAnsi="仿宋" w:eastAsia="仿宋"/>
          <w:color w:val="auto"/>
          <w:sz w:val="32"/>
          <w:szCs w:val="32"/>
          <w:highlight w:val="none"/>
        </w:rPr>
        <w:t>预算数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主要原因是</w:t>
      </w:r>
      <w:r>
        <w:rPr>
          <w:rFonts w:hint="eastAsia" w:ascii="仿宋" w:hAnsi="仿宋" w:eastAsia="仿宋"/>
          <w:b w:val="0"/>
          <w:bCs/>
          <w:color w:val="000000"/>
          <w:sz w:val="32"/>
          <w:szCs w:val="32"/>
        </w:rPr>
        <w:t>我院厉行节约，对车辆加强了进一步管控。</w:t>
      </w:r>
    </w:p>
    <w:p>
      <w:pPr>
        <w:spacing w:line="600" w:lineRule="exact"/>
        <w:ind w:firstLine="640"/>
        <w:outlineLvl w:val="2"/>
        <w:rPr>
          <w:rFonts w:ascii="仿宋" w:hAnsi="仿宋" w:eastAsia="仿宋"/>
          <w:b/>
          <w:color w:val="auto"/>
          <w:sz w:val="32"/>
          <w:szCs w:val="32"/>
          <w:highlight w:val="none"/>
        </w:rPr>
      </w:pPr>
      <w:bookmarkStart w:id="58" w:name="_Toc15377217"/>
      <w:r>
        <w:rPr>
          <w:rFonts w:hint="eastAsia" w:ascii="仿宋" w:hAnsi="仿宋" w:eastAsia="仿宋"/>
          <w:b/>
          <w:color w:val="auto"/>
          <w:sz w:val="32"/>
          <w:szCs w:val="32"/>
          <w:highlight w:val="none"/>
        </w:rPr>
        <w:t>（二）“三公”经费财政拨款支出决算具体情况说明</w:t>
      </w:r>
      <w:bookmarkEnd w:id="58"/>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6.02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90.39</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9.61</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r>
        <w:rPr>
          <w:rFonts w:hint="eastAsia" w:eastAsia="宋体"/>
          <w:lang w:eastAsia="zh-CN"/>
        </w:rPr>
        <w:drawing>
          <wp:inline distT="0" distB="0" distL="114300" distR="114300">
            <wp:extent cx="4871085" cy="3924935"/>
            <wp:effectExtent l="4445" t="4445" r="20320"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960" w:firstLineChars="3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图7：“三公”经费财政拨款支出结构）</w:t>
      </w:r>
      <w:r>
        <w:rPr>
          <w:rFonts w:hint="eastAsia" w:ascii="仿宋" w:hAnsi="仿宋" w:eastAsia="仿宋"/>
          <w:color w:val="auto"/>
          <w:sz w:val="32"/>
          <w:szCs w:val="32"/>
          <w:highlight w:val="none"/>
          <w:lang w:val="en-US" w:eastAsia="zh-CN"/>
        </w:rPr>
        <w:t xml:space="preserve"> </w:t>
      </w:r>
    </w:p>
    <w:p>
      <w:pPr>
        <w:spacing w:line="600" w:lineRule="exact"/>
        <w:ind w:firstLine="640"/>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eastAsia="zh-CN"/>
        </w:rPr>
        <w:t>：</w:t>
      </w:r>
      <w:r>
        <w:rPr>
          <w:rFonts w:hint="eastAsia" w:ascii="仿宋_GB2312" w:eastAsia="仿宋_GB2312"/>
          <w:b w:val="0"/>
          <w:bCs/>
          <w:color w:val="000000"/>
          <w:sz w:val="32"/>
          <w:szCs w:val="32"/>
          <w:lang w:val="en-US" w:eastAsia="zh-CN"/>
        </w:rPr>
        <w:t>因公出国</w:t>
      </w:r>
      <w:r>
        <w:rPr>
          <w:rFonts w:hint="eastAsia" w:ascii="仿宋_GB2312" w:eastAsia="仿宋_GB2312"/>
          <w:b w:val="0"/>
          <w:bCs/>
          <w:color w:val="000000"/>
          <w:sz w:val="32"/>
          <w:szCs w:val="32"/>
        </w:rPr>
        <w:t>（境）</w:t>
      </w:r>
      <w:r>
        <w:rPr>
          <w:rFonts w:hint="eastAsia" w:ascii="仿宋_GB2312" w:eastAsia="仿宋_GB2312"/>
          <w:b w:val="0"/>
          <w:bCs/>
          <w:color w:val="000000"/>
          <w:sz w:val="32"/>
          <w:szCs w:val="32"/>
          <w:lang w:val="en-US" w:eastAsia="zh-CN"/>
        </w:rPr>
        <w:t>经费支出0万元，年初未安排预算</w:t>
      </w:r>
      <w:r>
        <w:rPr>
          <w:rFonts w:hint="eastAsia" w:ascii="仿宋_GB2312" w:eastAsia="仿宋_GB2312"/>
          <w:b w:val="0"/>
          <w:bCs/>
          <w:color w:val="000000"/>
          <w:sz w:val="32"/>
          <w:szCs w:val="32"/>
        </w:rPr>
        <w:t>。</w:t>
      </w:r>
      <w:r>
        <w:rPr>
          <w:rFonts w:hint="eastAsia" w:ascii="仿宋_GB2312" w:eastAsia="仿宋_GB2312"/>
          <w:color w:val="auto"/>
          <w:sz w:val="32"/>
          <w:szCs w:val="32"/>
          <w:highlight w:val="none"/>
          <w:lang w:eastAsia="zh-CN"/>
        </w:rPr>
        <w:t>较</w:t>
      </w:r>
      <w:r>
        <w:rPr>
          <w:rFonts w:hint="eastAsia" w:ascii="仿宋_GB2312" w:eastAsia="仿宋_GB2312"/>
          <w:color w:val="auto"/>
          <w:sz w:val="32"/>
          <w:szCs w:val="32"/>
          <w:highlight w:val="none"/>
          <w:lang w:val="en-US" w:eastAsia="zh-CN"/>
        </w:rPr>
        <w:t>2021年无变化。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6.02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val="0"/>
          <w:bCs/>
          <w:color w:val="auto"/>
          <w:sz w:val="32"/>
          <w:szCs w:val="32"/>
          <w:highlight w:val="none"/>
          <w:lang w:val="en-US" w:eastAsia="zh-CN"/>
        </w:rPr>
        <w:t>9</w:t>
      </w:r>
      <w:r>
        <w:rPr>
          <w:rStyle w:val="18"/>
          <w:rFonts w:hint="default" w:ascii="仿宋" w:hAnsi="仿宋" w:eastAsia="仿宋"/>
          <w:b w:val="0"/>
          <w:bCs/>
          <w:color w:val="auto"/>
          <w:sz w:val="32"/>
          <w:szCs w:val="32"/>
          <w:highlight w:val="none"/>
          <w:lang w:eastAsia="zh-CN"/>
        </w:rPr>
        <w:t>1.49</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1.42</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30.87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。主要原因是2022年科研项目增加，项目实施用车增多。</w:t>
      </w:r>
    </w:p>
    <w:p>
      <w:pPr>
        <w:spacing w:line="600" w:lineRule="exact"/>
        <w:ind w:firstLine="640" w:firstLineChars="200"/>
        <w:rPr>
          <w:rFonts w:ascii="仿宋" w:hAnsi="仿宋" w:eastAsia="仿宋"/>
          <w:b w:val="0"/>
          <w:bCs/>
          <w:color w:val="000000"/>
          <w:sz w:val="32"/>
          <w:szCs w:val="32"/>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b w:val="0"/>
          <w:bCs/>
          <w:color w:val="000000"/>
          <w:sz w:val="32"/>
          <w:szCs w:val="32"/>
        </w:rPr>
        <w:t>公务用车购置支出</w:t>
      </w:r>
      <w:r>
        <w:rPr>
          <w:rFonts w:hint="eastAsia" w:ascii="仿宋_GB2312" w:eastAsia="仿宋_GB2312"/>
          <w:b w:val="0"/>
          <w:bCs/>
          <w:color w:val="000000"/>
          <w:sz w:val="32"/>
          <w:szCs w:val="32"/>
          <w:lang w:val="en-US" w:eastAsia="zh-CN"/>
        </w:rPr>
        <w:t>0</w:t>
      </w:r>
      <w:r>
        <w:rPr>
          <w:rFonts w:hint="eastAsia" w:ascii="仿宋_GB2312" w:eastAsia="仿宋_GB2312"/>
          <w:b w:val="0"/>
          <w:bCs/>
          <w:color w:val="000000"/>
          <w:sz w:val="32"/>
          <w:szCs w:val="32"/>
        </w:rPr>
        <w:t>万元。</w:t>
      </w:r>
      <w:r>
        <w:rPr>
          <w:rFonts w:hint="eastAsia" w:ascii="仿宋" w:hAnsi="仿宋" w:eastAsia="仿宋"/>
          <w:b w:val="0"/>
          <w:bCs/>
          <w:color w:val="auto"/>
          <w:sz w:val="32"/>
          <w:szCs w:val="32"/>
          <w:highlight w:val="none"/>
        </w:rPr>
        <w:t>截至</w:t>
      </w:r>
      <w:r>
        <w:rPr>
          <w:rFonts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22</w:t>
      </w:r>
      <w:r>
        <w:rPr>
          <w:rFonts w:hint="eastAsia" w:ascii="仿宋" w:hAnsi="仿宋" w:eastAsia="仿宋"/>
          <w:b w:val="0"/>
          <w:bCs/>
          <w:color w:val="auto"/>
          <w:sz w:val="32"/>
          <w:szCs w:val="32"/>
          <w:highlight w:val="none"/>
        </w:rPr>
        <w:t>年</w:t>
      </w:r>
      <w:r>
        <w:rPr>
          <w:rFonts w:ascii="仿宋" w:hAnsi="仿宋" w:eastAsia="仿宋"/>
          <w:b w:val="0"/>
          <w:bCs/>
          <w:color w:val="auto"/>
          <w:sz w:val="32"/>
          <w:szCs w:val="32"/>
          <w:highlight w:val="none"/>
        </w:rPr>
        <w:t>12</w:t>
      </w:r>
      <w:r>
        <w:rPr>
          <w:rFonts w:hint="eastAsia" w:ascii="仿宋" w:hAnsi="仿宋" w:eastAsia="仿宋"/>
          <w:b w:val="0"/>
          <w:bCs/>
          <w:color w:val="auto"/>
          <w:sz w:val="32"/>
          <w:szCs w:val="32"/>
          <w:highlight w:val="none"/>
        </w:rPr>
        <w:t>月底，单位共有公务用车</w:t>
      </w:r>
      <w:r>
        <w:rPr>
          <w:rFonts w:ascii="仿宋" w:hAnsi="仿宋" w:eastAsia="仿宋"/>
          <w:b w:val="0"/>
          <w:bCs/>
          <w:color w:val="auto"/>
          <w:sz w:val="32"/>
          <w:szCs w:val="32"/>
          <w:highlight w:val="none"/>
        </w:rPr>
        <w:t>2</w:t>
      </w:r>
      <w:r>
        <w:rPr>
          <w:rFonts w:hint="eastAsia" w:ascii="仿宋" w:hAnsi="仿宋" w:eastAsia="仿宋"/>
          <w:b w:val="0"/>
          <w:bCs/>
          <w:color w:val="auto"/>
          <w:sz w:val="32"/>
          <w:szCs w:val="32"/>
          <w:highlight w:val="none"/>
        </w:rPr>
        <w:t>辆，其中：越野车</w:t>
      </w:r>
      <w:r>
        <w:rPr>
          <w:rFonts w:ascii="仿宋" w:hAnsi="仿宋" w:eastAsia="仿宋"/>
          <w:b w:val="0"/>
          <w:bCs/>
          <w:color w:val="auto"/>
          <w:sz w:val="32"/>
          <w:szCs w:val="32"/>
          <w:highlight w:val="none"/>
        </w:rPr>
        <w:t>1</w:t>
      </w:r>
      <w:r>
        <w:rPr>
          <w:rFonts w:hint="eastAsia" w:ascii="仿宋" w:hAnsi="仿宋" w:eastAsia="仿宋"/>
          <w:b w:val="0"/>
          <w:bCs/>
          <w:color w:val="auto"/>
          <w:sz w:val="32"/>
          <w:szCs w:val="32"/>
          <w:highlight w:val="none"/>
        </w:rPr>
        <w:t>辆</w:t>
      </w:r>
      <w:r>
        <w:rPr>
          <w:rFonts w:hint="eastAsia" w:ascii="仿宋" w:hAnsi="仿宋" w:eastAsia="仿宋"/>
          <w:b w:val="0"/>
          <w:bCs/>
          <w:color w:val="auto"/>
          <w:sz w:val="32"/>
          <w:szCs w:val="32"/>
          <w:highlight w:val="none"/>
          <w:lang w:eastAsia="zh-CN"/>
        </w:rPr>
        <w:t>，</w:t>
      </w:r>
      <w:r>
        <w:rPr>
          <w:rFonts w:hint="eastAsia" w:ascii="仿宋" w:hAnsi="仿宋" w:eastAsia="仿宋"/>
          <w:b w:val="0"/>
          <w:bCs/>
          <w:color w:val="auto"/>
          <w:sz w:val="32"/>
          <w:szCs w:val="32"/>
          <w:highlight w:val="none"/>
        </w:rPr>
        <w:t>业务用皮卡车</w:t>
      </w:r>
      <w:r>
        <w:rPr>
          <w:rFonts w:ascii="仿宋" w:hAnsi="仿宋" w:eastAsia="仿宋"/>
          <w:b w:val="0"/>
          <w:bCs/>
          <w:color w:val="auto"/>
          <w:sz w:val="32"/>
          <w:szCs w:val="32"/>
          <w:highlight w:val="none"/>
        </w:rPr>
        <w:t>1</w:t>
      </w:r>
      <w:r>
        <w:rPr>
          <w:rFonts w:hint="eastAsia" w:ascii="仿宋" w:hAnsi="仿宋" w:eastAsia="仿宋"/>
          <w:b w:val="0"/>
          <w:bCs/>
          <w:color w:val="auto"/>
          <w:sz w:val="32"/>
          <w:szCs w:val="32"/>
          <w:highlight w:val="none"/>
        </w:rPr>
        <w:t>辆。</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6.02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主要用于</w:t>
      </w:r>
      <w:r>
        <w:rPr>
          <w:rFonts w:hint="eastAsia" w:ascii="仿宋" w:hAnsi="仿宋" w:eastAsia="仿宋"/>
          <w:b w:val="0"/>
          <w:bCs/>
          <w:color w:val="auto"/>
          <w:sz w:val="32"/>
          <w:szCs w:val="32"/>
          <w:highlight w:val="none"/>
        </w:rPr>
        <w:t>（单位日常工作、科研工作、帮扶工作）</w:t>
      </w:r>
      <w:r>
        <w:rPr>
          <w:rFonts w:hint="eastAsia" w:ascii="仿宋" w:hAnsi="仿宋" w:eastAsia="仿宋"/>
          <w:color w:val="auto"/>
          <w:sz w:val="32"/>
          <w:szCs w:val="32"/>
          <w:highlight w:val="none"/>
        </w:rPr>
        <w:t>等所需的公务用车燃料费、维修费、过路过桥费、保险费等支出。</w:t>
      </w:r>
    </w:p>
    <w:p>
      <w:pPr>
        <w:numPr>
          <w:ilvl w:val="0"/>
          <w:numId w:val="3"/>
        </w:num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0.64</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default" w:ascii="仿宋" w:hAnsi="仿宋" w:eastAsia="仿宋"/>
          <w:b w:val="0"/>
          <w:bCs/>
          <w:color w:val="auto"/>
          <w:sz w:val="32"/>
          <w:szCs w:val="32"/>
          <w:highlight w:val="none"/>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0.03</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4.92</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。主要原因是因科研业务拓展，省院领导及各地市州农科院调研指导次数增加。其中： </w:t>
      </w:r>
    </w:p>
    <w:p>
      <w:pPr>
        <w:numPr>
          <w:ilvl w:val="0"/>
          <w:numId w:val="0"/>
        </w:numPr>
        <w:spacing w:line="600" w:lineRule="exact"/>
        <w:ind w:firstLine="643" w:firstLineChars="200"/>
        <w:rPr>
          <w:rFonts w:ascii="仿宋" w:hAnsi="仿宋" w:eastAsia="仿宋"/>
          <w:color w:val="000000"/>
          <w:sz w:val="32"/>
          <w:szCs w:val="32"/>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0.64</w:t>
      </w:r>
      <w:r>
        <w:rPr>
          <w:rFonts w:hint="eastAsia" w:ascii="仿宋_GB2312" w:eastAsia="仿宋_GB2312"/>
          <w:color w:val="auto"/>
          <w:sz w:val="32"/>
          <w:szCs w:val="32"/>
          <w:highlight w:val="none"/>
        </w:rPr>
        <w:t>万元，</w:t>
      </w:r>
      <w:r>
        <w:rPr>
          <w:rFonts w:hint="eastAsia" w:ascii="仿宋" w:hAnsi="仿宋" w:eastAsia="仿宋"/>
          <w:b w:val="0"/>
          <w:bCs/>
          <w:color w:val="auto"/>
          <w:sz w:val="32"/>
          <w:szCs w:val="32"/>
          <w:highlight w:val="none"/>
        </w:rPr>
        <w:t>主要用于执行公务、开展业务活动开支的交通费、住宿费、用餐费等。国内公务接待</w:t>
      </w:r>
      <w:r>
        <w:rPr>
          <w:rFonts w:hint="eastAsia" w:ascii="仿宋" w:hAnsi="仿宋" w:eastAsia="仿宋"/>
          <w:b w:val="0"/>
          <w:bCs/>
          <w:color w:val="auto"/>
          <w:sz w:val="32"/>
          <w:szCs w:val="32"/>
          <w:highlight w:val="none"/>
          <w:lang w:val="en-US" w:eastAsia="zh-CN"/>
        </w:rPr>
        <w:t>10</w:t>
      </w:r>
      <w:r>
        <w:rPr>
          <w:rFonts w:hint="eastAsia" w:ascii="仿宋" w:hAnsi="仿宋" w:eastAsia="仿宋"/>
          <w:b w:val="0"/>
          <w:bCs/>
          <w:color w:val="auto"/>
          <w:sz w:val="32"/>
          <w:szCs w:val="32"/>
          <w:highlight w:val="none"/>
        </w:rPr>
        <w:t>批次，</w:t>
      </w:r>
      <w:r>
        <w:rPr>
          <w:rFonts w:hint="eastAsia" w:ascii="仿宋" w:hAnsi="仿宋" w:eastAsia="仿宋"/>
          <w:b w:val="0"/>
          <w:bCs/>
          <w:color w:val="auto"/>
          <w:sz w:val="32"/>
          <w:szCs w:val="32"/>
          <w:highlight w:val="none"/>
          <w:lang w:val="en-US" w:eastAsia="zh-CN"/>
        </w:rPr>
        <w:t>71</w:t>
      </w:r>
      <w:r>
        <w:rPr>
          <w:rFonts w:hint="eastAsia" w:ascii="仿宋" w:hAnsi="仿宋" w:eastAsia="仿宋"/>
          <w:b w:val="0"/>
          <w:bCs/>
          <w:color w:val="auto"/>
          <w:sz w:val="32"/>
          <w:szCs w:val="32"/>
          <w:highlight w:val="none"/>
        </w:rPr>
        <w:t>人次（不包括陪同</w:t>
      </w:r>
      <w:r>
        <w:rPr>
          <w:rFonts w:hint="eastAsia" w:ascii="仿宋" w:hAnsi="仿宋" w:eastAsia="仿宋"/>
          <w:color w:val="auto"/>
          <w:sz w:val="32"/>
          <w:szCs w:val="32"/>
          <w:highlight w:val="none"/>
        </w:rPr>
        <w:t>人员），共计支出</w:t>
      </w:r>
      <w:r>
        <w:rPr>
          <w:rFonts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64</w:t>
      </w:r>
      <w:r>
        <w:rPr>
          <w:rFonts w:hint="eastAsia" w:ascii="仿宋" w:hAnsi="仿宋" w:eastAsia="仿宋"/>
          <w:color w:val="auto"/>
          <w:sz w:val="32"/>
          <w:szCs w:val="32"/>
          <w:highlight w:val="none"/>
        </w:rPr>
        <w:t>万元，具体内容包括：省农业科研院所来人接待</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0.5万元，各地市州</w:t>
      </w:r>
      <w:r>
        <w:rPr>
          <w:rFonts w:hint="eastAsia" w:ascii="仿宋" w:hAnsi="仿宋" w:eastAsia="仿宋"/>
          <w:color w:val="auto"/>
          <w:sz w:val="32"/>
          <w:szCs w:val="32"/>
          <w:highlight w:val="none"/>
        </w:rPr>
        <w:t>农业科研院所</w:t>
      </w:r>
      <w:r>
        <w:rPr>
          <w:rFonts w:hint="eastAsia" w:ascii="仿宋" w:hAnsi="仿宋" w:eastAsia="仿宋"/>
          <w:color w:val="auto"/>
          <w:sz w:val="32"/>
          <w:szCs w:val="32"/>
          <w:highlight w:val="none"/>
          <w:lang w:val="en-US" w:eastAsia="zh-CN"/>
        </w:rPr>
        <w:t>来人接待支出0.14万元等</w:t>
      </w:r>
      <w:r>
        <w:rPr>
          <w:rFonts w:hint="eastAsia" w:ascii="仿宋" w:hAnsi="仿宋" w:eastAsia="仿宋"/>
          <w:color w:val="auto"/>
          <w:sz w:val="32"/>
          <w:szCs w:val="32"/>
          <w:highlight w:val="none"/>
        </w:rPr>
        <w:t>。</w:t>
      </w:r>
    </w:p>
    <w:p>
      <w:pPr>
        <w:spacing w:line="600" w:lineRule="exact"/>
        <w:ind w:firstLine="640"/>
        <w:rPr>
          <w:rFonts w:ascii="黑体" w:eastAsia="黑体"/>
          <w:color w:val="auto"/>
          <w:sz w:val="32"/>
          <w:szCs w:val="32"/>
          <w:highlight w:val="none"/>
        </w:rPr>
      </w:pPr>
      <w:r>
        <w:rPr>
          <w:rFonts w:hint="eastAsia" w:ascii="仿宋" w:hAnsi="仿宋" w:eastAsia="仿宋"/>
          <w:b/>
          <w:bCs/>
          <w:color w:val="000000"/>
          <w:sz w:val="32"/>
          <w:szCs w:val="32"/>
        </w:rPr>
        <w:t>外事接待支出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s="仿宋"/>
          <w:color w:val="auto"/>
          <w:sz w:val="32"/>
          <w:szCs w:val="32"/>
          <w:highlight w:val="none"/>
        </w:rPr>
        <w:t>外事接待0批次。</w:t>
      </w:r>
      <w:bookmarkStart w:id="59" w:name="_Toc15396610"/>
      <w:bookmarkStart w:id="60" w:name="_Toc15377218"/>
    </w:p>
    <w:p>
      <w:pPr>
        <w:spacing w:line="600" w:lineRule="exact"/>
        <w:ind w:firstLine="640"/>
        <w:outlineLvl w:val="1"/>
        <w:rPr>
          <w:rStyle w:val="21"/>
          <w:rFonts w:ascii="黑体" w:hAnsi="黑体" w:eastAsia="黑体"/>
          <w:color w:val="auto"/>
          <w:highlight w:val="none"/>
        </w:rPr>
      </w:pPr>
      <w:bookmarkStart w:id="61" w:name="_Toc14883"/>
      <w:r>
        <w:rPr>
          <w:rFonts w:hint="eastAsia" w:ascii="黑体" w:eastAsia="黑体"/>
          <w:color w:val="auto"/>
          <w:sz w:val="32"/>
          <w:szCs w:val="32"/>
          <w:highlight w:val="none"/>
        </w:rPr>
        <w:t>八、</w:t>
      </w:r>
      <w:r>
        <w:rPr>
          <w:rStyle w:val="21"/>
          <w:rFonts w:hint="eastAsia" w:ascii="黑体" w:hAnsi="黑体" w:eastAsia="黑体"/>
          <w:b w:val="0"/>
          <w:color w:val="auto"/>
          <w:highlight w:val="none"/>
        </w:rPr>
        <w:t>政府性基金预算支出决算情况说明</w:t>
      </w:r>
      <w:bookmarkEnd w:id="59"/>
      <w:bookmarkEnd w:id="60"/>
      <w:bookmarkEnd w:id="6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1"/>
          <w:rFonts w:ascii="黑体" w:hAnsi="黑体" w:eastAsia="黑体"/>
          <w:b w:val="0"/>
          <w:color w:val="auto"/>
          <w:highlight w:val="none"/>
        </w:rPr>
      </w:pPr>
      <w:bookmarkStart w:id="62" w:name="_Toc15377219"/>
      <w:bookmarkStart w:id="63" w:name="_Toc26608"/>
      <w:bookmarkStart w:id="64" w:name="_Toc15396611"/>
      <w:r>
        <w:rPr>
          <w:rStyle w:val="21"/>
          <w:rFonts w:hint="eastAsia" w:ascii="黑体" w:hAnsi="黑体" w:eastAsia="黑体"/>
          <w:b w:val="0"/>
          <w:color w:val="auto"/>
          <w:highlight w:val="none"/>
        </w:rPr>
        <w:t>国有资本经营预算支出决算情况说明</w:t>
      </w:r>
      <w:bookmarkEnd w:id="62"/>
      <w:bookmarkEnd w:id="63"/>
      <w:bookmarkEnd w:id="64"/>
    </w:p>
    <w:p>
      <w:pPr>
        <w:spacing w:line="600" w:lineRule="exact"/>
        <w:ind w:firstLine="640"/>
        <w:rPr>
          <w:rFonts w:ascii="微软雅黑" w:hAnsi="微软雅黑" w:eastAsia="微软雅黑" w:cs="微软雅黑"/>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1"/>
          <w:rFonts w:hint="eastAsia" w:ascii="黑体" w:hAnsi="黑体" w:eastAsia="黑体"/>
          <w:b w:val="0"/>
          <w:color w:val="auto"/>
          <w:highlight w:val="none"/>
        </w:rPr>
      </w:pPr>
      <w:bookmarkStart w:id="65" w:name="_Toc15396612"/>
      <w:bookmarkStart w:id="66" w:name="_Toc15377221"/>
      <w:bookmarkStart w:id="67" w:name="_Toc4320"/>
      <w:r>
        <w:rPr>
          <w:rStyle w:val="21"/>
          <w:rFonts w:hint="eastAsia" w:ascii="黑体" w:hAnsi="黑体" w:eastAsia="黑体"/>
          <w:b w:val="0"/>
          <w:color w:val="auto"/>
          <w:highlight w:val="none"/>
        </w:rPr>
        <w:t>其他重要事项的情况说明</w:t>
      </w:r>
      <w:bookmarkEnd w:id="65"/>
      <w:bookmarkEnd w:id="66"/>
      <w:bookmarkEnd w:id="67"/>
    </w:p>
    <w:p>
      <w:pPr>
        <w:spacing w:line="600" w:lineRule="exact"/>
        <w:ind w:firstLine="643" w:firstLineChars="200"/>
        <w:outlineLvl w:val="2"/>
        <w:rPr>
          <w:rFonts w:ascii="仿宋" w:hAnsi="仿宋" w:eastAsia="仿宋"/>
          <w:color w:val="auto"/>
          <w:sz w:val="32"/>
          <w:szCs w:val="32"/>
          <w:highlight w:val="none"/>
        </w:rPr>
      </w:pPr>
      <w:bookmarkStart w:id="68" w:name="_Toc15377222"/>
      <w:r>
        <w:rPr>
          <w:rFonts w:hint="eastAsia" w:ascii="仿宋" w:hAnsi="仿宋" w:eastAsia="仿宋"/>
          <w:b/>
          <w:color w:val="auto"/>
          <w:sz w:val="32"/>
          <w:szCs w:val="32"/>
          <w:highlight w:val="none"/>
        </w:rPr>
        <w:t>（一）机关运行经费支出情况</w:t>
      </w:r>
      <w:bookmarkEnd w:id="68"/>
    </w:p>
    <w:p>
      <w:pPr>
        <w:autoSpaceDE w:val="0"/>
        <w:autoSpaceDN w:val="0"/>
        <w:adjustRightInd w:val="0"/>
        <w:spacing w:line="600" w:lineRule="exact"/>
        <w:ind w:left="638" w:leftChars="304" w:firstLine="0" w:firstLineChars="0"/>
        <w:jc w:val="left"/>
        <w:outlineLvl w:val="2"/>
        <w:rPr>
          <w:rFonts w:ascii="仿宋" w:hAnsi="仿宋" w:eastAsia="仿宋"/>
          <w:b/>
          <w:color w:val="auto"/>
          <w:sz w:val="32"/>
          <w:szCs w:val="32"/>
          <w:highlight w:val="none"/>
        </w:rPr>
      </w:pPr>
      <w:bookmarkStart w:id="69" w:name="_Toc15377223"/>
      <w:r>
        <w:rPr>
          <w:rFonts w:hint="eastAsia" w:ascii="仿宋" w:hAnsi="仿宋" w:eastAsia="仿宋" w:cs="仿宋"/>
          <w:b w:val="0"/>
          <w:bCs/>
          <w:color w:val="auto"/>
          <w:sz w:val="32"/>
          <w:szCs w:val="32"/>
          <w:highlight w:val="none"/>
          <w:lang w:val="en-US" w:eastAsia="zh-CN"/>
        </w:rPr>
        <w:t>2022年</w:t>
      </w:r>
      <w:r>
        <w:rPr>
          <w:rFonts w:hint="eastAsia" w:ascii="仿宋" w:hAnsi="仿宋" w:eastAsia="仿宋" w:cs="仿宋"/>
          <w:b w:val="0"/>
          <w:bCs/>
          <w:i w:val="0"/>
          <w:iCs w:val="0"/>
          <w:caps w:val="0"/>
          <w:color w:val="000000"/>
          <w:spacing w:val="0"/>
          <w:sz w:val="32"/>
          <w:szCs w:val="32"/>
          <w:highlight w:val="none"/>
        </w:rPr>
        <w:t>未发生机关运行经费支出</w:t>
      </w:r>
      <w:r>
        <w:rPr>
          <w:rFonts w:hint="eastAsia" w:ascii="仿宋" w:hAnsi="仿宋" w:eastAsia="仿宋" w:cs="仿宋"/>
          <w:b w:val="0"/>
          <w:bCs/>
          <w:i w:val="0"/>
          <w:iCs w:val="0"/>
          <w:caps w:val="0"/>
          <w:color w:val="000000"/>
          <w:spacing w:val="0"/>
          <w:sz w:val="32"/>
          <w:szCs w:val="32"/>
          <w:highlight w:val="none"/>
          <w:lang w:eastAsia="zh-CN"/>
        </w:rPr>
        <w:t>，</w:t>
      </w:r>
      <w:r>
        <w:rPr>
          <w:rFonts w:hint="eastAsia" w:ascii="仿宋" w:hAnsi="仿宋" w:eastAsia="仿宋" w:cs="仿宋"/>
          <w:b w:val="0"/>
          <w:bCs/>
          <w:i w:val="0"/>
          <w:iCs w:val="0"/>
          <w:caps w:val="0"/>
          <w:color w:val="000000"/>
          <w:spacing w:val="0"/>
          <w:sz w:val="32"/>
          <w:szCs w:val="32"/>
          <w:highlight w:val="none"/>
          <w:lang w:val="en-US" w:eastAsia="zh-CN"/>
        </w:rPr>
        <w:t>与2021年决算数持平。</w:t>
      </w:r>
      <w:r>
        <w:rPr>
          <w:rFonts w:hint="eastAsia" w:ascii="仿宋" w:hAnsi="仿宋" w:eastAsia="仿宋"/>
          <w:b/>
          <w:color w:val="auto"/>
          <w:sz w:val="32"/>
          <w:szCs w:val="32"/>
          <w:highlight w:val="none"/>
        </w:rPr>
        <w:t>（二）政府采购支出情况</w:t>
      </w:r>
      <w:bookmarkEnd w:id="69"/>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市农科院无政府采购，</w:t>
      </w:r>
      <w:r>
        <w:rPr>
          <w:rFonts w:hint="eastAsia" w:ascii="仿宋_GB2312" w:eastAsia="仿宋_GB2312"/>
          <w:color w:val="auto"/>
          <w:sz w:val="32"/>
          <w:szCs w:val="32"/>
          <w:highlight w:val="none"/>
        </w:rPr>
        <w:t>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0" w:name="_Toc15377224"/>
      <w:r>
        <w:rPr>
          <w:rFonts w:hint="eastAsia" w:ascii="仿宋" w:hAnsi="仿宋" w:eastAsia="仿宋"/>
          <w:b/>
          <w:color w:val="auto"/>
          <w:sz w:val="32"/>
          <w:szCs w:val="32"/>
          <w:highlight w:val="none"/>
        </w:rPr>
        <w:t>（三）国有资产占有使用情况</w:t>
      </w:r>
      <w:bookmarkEnd w:id="70"/>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s="仿宋"/>
          <w:b w:val="0"/>
          <w:bCs/>
          <w:color w:val="auto"/>
          <w:sz w:val="32"/>
          <w:szCs w:val="32"/>
          <w:highlight w:val="none"/>
        </w:rPr>
        <w:t>市农科院共有车辆2辆，其中：一般公务用车1辆、其他用车1辆，其他用车主要是用于单位科研用车、帮扶用车。单价50万元以上通用设备0台（套），单价100万元以上专用设备</w:t>
      </w: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套</w:t>
      </w:r>
      <w:r>
        <w:rPr>
          <w:rFonts w:hint="eastAsia" w:ascii="仿宋" w:hAnsi="仿宋" w:eastAsia="仿宋" w:cs="仿宋"/>
          <w:b w:val="0"/>
          <w:bCs/>
          <w:color w:val="auto"/>
          <w:sz w:val="32"/>
          <w:szCs w:val="32"/>
          <w:highlight w:val="none"/>
          <w:lang w:eastAsia="zh-CN"/>
        </w:rPr>
        <w:t>（</w:t>
      </w:r>
      <w:r>
        <w:rPr>
          <w:rFonts w:hint="eastAsia" w:ascii="仿宋" w:hAnsi="仿宋" w:eastAsia="仿宋"/>
          <w:color w:val="auto"/>
          <w:sz w:val="32"/>
          <w:szCs w:val="32"/>
          <w:lang w:eastAsia="zh-CN"/>
        </w:rPr>
        <w:t>智能温室大棚）。</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keepNext w:val="0"/>
        <w:keepLines w:val="0"/>
        <w:widowControl/>
        <w:suppressLineNumbers w:val="0"/>
        <w:spacing w:before="0" w:beforeAutospacing="1" w:after="0" w:afterAutospacing="1"/>
        <w:ind w:left="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eastAsia="zh-CN"/>
        </w:rPr>
        <w:t>科研土地租金</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eastAsia="zh-CN"/>
        </w:rPr>
        <w:t>该</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w:t>
      </w:r>
      <w:r>
        <w:rPr>
          <w:rFonts w:hint="eastAsia" w:ascii="仿宋_GB2312" w:hAnsi="仿宋_GB2312" w:eastAsia="仿宋_GB2312" w:cs="仿宋_GB2312"/>
          <w:color w:val="auto"/>
          <w:sz w:val="32"/>
          <w:szCs w:val="32"/>
          <w:highlight w:val="none"/>
          <w:lang w:eastAsia="zh-CN"/>
        </w:rPr>
        <w:t>对该</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w:t>
      </w:r>
    </w:p>
    <w:p>
      <w:pPr>
        <w:keepNext w:val="0"/>
        <w:keepLines w:val="0"/>
        <w:widowControl/>
        <w:suppressLineNumbers w:val="0"/>
        <w:spacing w:before="0" w:beforeAutospacing="1" w:after="0" w:afterAutospacing="1"/>
        <w:ind w:left="0" w:right="0" w:firstLine="640" w:firstLineChars="200"/>
        <w:jc w:val="left"/>
        <w:rPr>
          <w:rFonts w:hint="eastAsia" w:ascii="仿宋_GB2312" w:hAnsi="仿宋_GB2312" w:eastAsia="仿宋_GB2312" w:cs="仿宋_GB2312"/>
          <w:color w:val="auto"/>
          <w:sz w:val="32"/>
          <w:szCs w:val="32"/>
          <w:highlight w:val="none"/>
          <w:lang w:eastAsia="zh-CN"/>
        </w:rPr>
      </w:pPr>
      <w:r>
        <w:rPr>
          <w:rFonts w:ascii="仿宋_GB2312" w:hAnsi="Times New Roman" w:eastAsia="仿宋_GB2312" w:cs="仿宋_GB2312"/>
          <w:kern w:val="2"/>
          <w:sz w:val="32"/>
          <w:szCs w:val="32"/>
          <w:highlight w:val="none"/>
          <w:lang w:val="en-US" w:eastAsia="zh-CN" w:bidi="ar"/>
        </w:rPr>
        <w:t>组织对</w:t>
      </w:r>
      <w:r>
        <w:rPr>
          <w:rFonts w:hint="default" w:ascii="仿宋_GB2312" w:hAnsi="Times New Roman" w:eastAsia="仿宋_GB2312" w:cs="仿宋_GB2312"/>
          <w:kern w:val="2"/>
          <w:sz w:val="32"/>
          <w:szCs w:val="32"/>
          <w:highlight w:val="none"/>
          <w:lang w:val="en-US" w:eastAsia="zh-CN" w:bidi="ar"/>
        </w:rPr>
        <w:t>2022年度一般公共预算等全面开展绩效自评，形成</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广元市农业科学研究院</w:t>
      </w:r>
      <w:r>
        <w:rPr>
          <w:rFonts w:hint="eastAsia" w:ascii="仿宋_GB2312" w:hAnsi="仿宋_GB2312" w:eastAsia="仿宋_GB2312" w:cs="仿宋_GB2312"/>
          <w:color w:val="auto"/>
          <w:sz w:val="32"/>
          <w:szCs w:val="32"/>
          <w:highlight w:val="none"/>
        </w:rPr>
        <w:t>部门整体绩效评价报告》</w:t>
      </w:r>
      <w:r>
        <w:rPr>
          <w:rFonts w:hint="default" w:ascii="仿宋_GB2312" w:hAnsi="Times New Roman" w:eastAsia="仿宋_GB2312" w:cs="仿宋_GB2312"/>
          <w:kern w:val="2"/>
          <w:sz w:val="32"/>
          <w:szCs w:val="32"/>
          <w:highlight w:val="none"/>
          <w:lang w:val="en-US" w:eastAsia="zh-CN" w:bidi="ar"/>
        </w:rPr>
        <w:t>部门整体（含部门预算项目）绩效自评报告、</w:t>
      </w:r>
      <w:r>
        <w:rPr>
          <w:rFonts w:hint="eastAsia" w:ascii="仿宋_GB2312" w:eastAsia="仿宋_GB2312" w:cs="仿宋_GB2312"/>
          <w:kern w:val="2"/>
          <w:sz w:val="32"/>
          <w:szCs w:val="32"/>
          <w:highlight w:val="none"/>
          <w:lang w:val="en-US" w:eastAsia="zh-CN" w:bidi="ar"/>
        </w:rPr>
        <w:t>农业科研土地租金</w:t>
      </w:r>
      <w:r>
        <w:rPr>
          <w:rFonts w:hint="default" w:ascii="仿宋_GB2312" w:hAnsi="Times New Roman" w:eastAsia="仿宋_GB2312" w:cs="仿宋_GB2312"/>
          <w:kern w:val="2"/>
          <w:sz w:val="32"/>
          <w:szCs w:val="32"/>
          <w:highlight w:val="none"/>
          <w:lang w:val="en-US" w:eastAsia="zh-CN" w:bidi="ar"/>
        </w:rPr>
        <w:t>等</w:t>
      </w:r>
      <w:r>
        <w:rPr>
          <w:rFonts w:hint="eastAsia" w:ascii="仿宋_GB2312" w:eastAsia="仿宋_GB2312" w:cs="仿宋_GB2312"/>
          <w:kern w:val="2"/>
          <w:sz w:val="32"/>
          <w:szCs w:val="32"/>
          <w:highlight w:val="none"/>
          <w:lang w:val="en-US" w:eastAsia="zh-CN" w:bidi="ar"/>
        </w:rPr>
        <w:t>五项</w:t>
      </w:r>
      <w:r>
        <w:rPr>
          <w:rFonts w:hint="default" w:ascii="仿宋_GB2312" w:hAnsi="Times New Roman" w:eastAsia="仿宋_GB2312" w:cs="仿宋_GB2312"/>
          <w:kern w:val="2"/>
          <w:sz w:val="32"/>
          <w:szCs w:val="32"/>
          <w:highlight w:val="none"/>
          <w:lang w:val="en-US" w:eastAsia="zh-CN" w:bidi="ar"/>
        </w:rPr>
        <w:t>专项预算项目绩效自评报告，其中，部门整</w:t>
      </w:r>
      <w:r>
        <w:rPr>
          <w:rFonts w:hint="eastAsia" w:ascii="仿宋_GB2312" w:eastAsia="仿宋_GB2312" w:cs="仿宋_GB2312"/>
          <w:kern w:val="2"/>
          <w:sz w:val="32"/>
          <w:szCs w:val="32"/>
          <w:highlight w:val="none"/>
          <w:lang w:val="en-US" w:eastAsia="zh-CN" w:bidi="ar"/>
        </w:rPr>
        <w:t>体</w:t>
      </w:r>
      <w:r>
        <w:rPr>
          <w:rFonts w:hint="default" w:ascii="仿宋_GB2312" w:hAnsi="Times New Roman" w:eastAsia="仿宋_GB2312" w:cs="仿宋_GB2312"/>
          <w:kern w:val="2"/>
          <w:sz w:val="32"/>
          <w:szCs w:val="32"/>
          <w:highlight w:val="none"/>
          <w:lang w:val="en-US" w:eastAsia="zh-CN" w:bidi="ar"/>
        </w:rPr>
        <w:t>绩效自评得分为</w:t>
      </w:r>
      <w:r>
        <w:rPr>
          <w:rFonts w:hint="eastAsia" w:ascii="仿宋_GB2312" w:eastAsia="仿宋_GB2312" w:cs="仿宋_GB2312"/>
          <w:kern w:val="2"/>
          <w:sz w:val="32"/>
          <w:szCs w:val="32"/>
          <w:highlight w:val="none"/>
          <w:lang w:val="en-US" w:eastAsia="zh-CN" w:bidi="ar"/>
        </w:rPr>
        <w:t>90</w:t>
      </w:r>
      <w:r>
        <w:rPr>
          <w:rFonts w:hint="default" w:ascii="仿宋_GB2312" w:hAnsi="Times New Roman" w:eastAsia="仿宋_GB2312" w:cs="仿宋_GB2312"/>
          <w:kern w:val="2"/>
          <w:sz w:val="32"/>
          <w:szCs w:val="32"/>
          <w:highlight w:val="none"/>
          <w:lang w:val="en-US" w:eastAsia="zh-CN" w:bidi="ar"/>
        </w:rPr>
        <w:t>分，绩效自评综述：我院本年度较好的完成了绩效目标，在使用中严格执行财务管理相关制度和项目管理办法规定，专款专用，无贪污、截留、挪用现象，顺利开展农业技术研究，服务广元特色产业</w:t>
      </w:r>
      <w:r>
        <w:rPr>
          <w:rFonts w:hint="eastAsia" w:ascii="仿宋_GB2312" w:eastAsia="仿宋_GB2312" w:cs="仿宋_GB2312"/>
          <w:kern w:val="2"/>
          <w:sz w:val="32"/>
          <w:szCs w:val="32"/>
          <w:highlight w:val="none"/>
          <w:lang w:val="en-US" w:eastAsia="zh-CN" w:bidi="ar"/>
        </w:rPr>
        <w:t>。专项预算项目自评情况：1.农业科研土地租金</w:t>
      </w:r>
      <w:r>
        <w:rPr>
          <w:rFonts w:hint="default" w:ascii="仿宋_GB2312" w:hAnsi="Times New Roman" w:eastAsia="仿宋_GB2312" w:cs="仿宋_GB2312"/>
          <w:kern w:val="2"/>
          <w:sz w:val="32"/>
          <w:szCs w:val="32"/>
          <w:highlight w:val="none"/>
          <w:lang w:val="en-US" w:eastAsia="zh-CN" w:bidi="ar"/>
        </w:rPr>
        <w:t>专项预算项目</w:t>
      </w:r>
      <w:r>
        <w:rPr>
          <w:rFonts w:hint="eastAsia" w:ascii="仿宋_GB2312"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绩效自评得分为</w:t>
      </w:r>
      <w:r>
        <w:rPr>
          <w:rFonts w:hint="eastAsia" w:ascii="仿宋_GB2312" w:eastAsia="仿宋_GB2312" w:cs="仿宋_GB2312"/>
          <w:kern w:val="2"/>
          <w:sz w:val="32"/>
          <w:szCs w:val="32"/>
          <w:highlight w:val="none"/>
          <w:lang w:val="en-US" w:eastAsia="zh-CN" w:bidi="ar"/>
        </w:rPr>
        <w:t>90</w:t>
      </w:r>
      <w:r>
        <w:rPr>
          <w:rFonts w:hint="default" w:ascii="仿宋_GB2312" w:hAnsi="Times New Roman" w:eastAsia="仿宋_GB2312" w:cs="仿宋_GB2312"/>
          <w:kern w:val="2"/>
          <w:sz w:val="32"/>
          <w:szCs w:val="32"/>
          <w:highlight w:val="none"/>
          <w:lang w:val="en-US" w:eastAsia="zh-CN" w:bidi="ar"/>
        </w:rPr>
        <w:t>分，绩效自评综述：通过项目实施解决了农业科研的土地租金问题，项目的实施对我市玉米、小麦、马铃薯产业的健康发展有促进作用。</w:t>
      </w:r>
      <w:r>
        <w:rPr>
          <w:rFonts w:hint="eastAsia" w:ascii="仿宋_GB2312" w:eastAsia="仿宋_GB2312" w:cs="仿宋_GB2312"/>
          <w:kern w:val="2"/>
          <w:sz w:val="32"/>
          <w:szCs w:val="32"/>
          <w:highlight w:val="none"/>
          <w:lang w:val="en-US" w:eastAsia="zh-CN" w:bidi="ar"/>
        </w:rPr>
        <w:t>2.乡村振兴工作经费</w:t>
      </w:r>
      <w:r>
        <w:rPr>
          <w:rFonts w:hint="default" w:ascii="仿宋_GB2312" w:hAnsi="Times New Roman" w:eastAsia="仿宋_GB2312" w:cs="仿宋_GB2312"/>
          <w:kern w:val="2"/>
          <w:sz w:val="32"/>
          <w:szCs w:val="32"/>
          <w:highlight w:val="none"/>
          <w:lang w:val="en-US" w:eastAsia="zh-CN" w:bidi="ar"/>
        </w:rPr>
        <w:t>专项预算项目</w:t>
      </w:r>
      <w:r>
        <w:rPr>
          <w:rFonts w:hint="eastAsia" w:ascii="仿宋_GB2312"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绩效自评得分为</w:t>
      </w:r>
      <w:r>
        <w:rPr>
          <w:rFonts w:hint="eastAsia" w:ascii="仿宋_GB2312" w:eastAsia="仿宋_GB2312" w:cs="仿宋_GB2312"/>
          <w:kern w:val="2"/>
          <w:sz w:val="32"/>
          <w:szCs w:val="32"/>
          <w:highlight w:val="none"/>
          <w:lang w:val="en-US" w:eastAsia="zh-CN" w:bidi="ar"/>
        </w:rPr>
        <w:t>90</w:t>
      </w:r>
      <w:r>
        <w:rPr>
          <w:rFonts w:hint="default" w:ascii="仿宋_GB2312" w:hAnsi="Times New Roman" w:eastAsia="仿宋_GB2312" w:cs="仿宋_GB2312"/>
          <w:kern w:val="2"/>
          <w:sz w:val="32"/>
          <w:szCs w:val="32"/>
          <w:highlight w:val="none"/>
          <w:lang w:val="en-US" w:eastAsia="zh-CN" w:bidi="ar"/>
        </w:rPr>
        <w:t>分，绩效自评综述：驻村帮扶工作项目经费的使用保障了我院脱贫攻坚工作的正常进行。</w:t>
      </w:r>
      <w:r>
        <w:rPr>
          <w:rFonts w:hint="eastAsia" w:ascii="仿宋_GB2312" w:eastAsia="仿宋_GB2312" w:cs="仿宋_GB2312"/>
          <w:kern w:val="2"/>
          <w:sz w:val="32"/>
          <w:szCs w:val="32"/>
          <w:highlight w:val="none"/>
          <w:lang w:val="en-US" w:eastAsia="zh-CN" w:bidi="ar"/>
        </w:rPr>
        <w:t>3.马铃薯新品种（品系）筛选及应用</w:t>
      </w:r>
      <w:r>
        <w:rPr>
          <w:rFonts w:hint="default" w:ascii="仿宋_GB2312" w:hAnsi="Times New Roman" w:eastAsia="仿宋_GB2312" w:cs="仿宋_GB2312"/>
          <w:kern w:val="2"/>
          <w:sz w:val="32"/>
          <w:szCs w:val="32"/>
          <w:highlight w:val="none"/>
          <w:lang w:val="en-US" w:eastAsia="zh-CN" w:bidi="ar"/>
        </w:rPr>
        <w:t>专项预算项目</w:t>
      </w:r>
      <w:r>
        <w:rPr>
          <w:rFonts w:hint="eastAsia" w:ascii="仿宋_GB2312"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绩效自评得分为</w:t>
      </w:r>
      <w:r>
        <w:rPr>
          <w:rFonts w:hint="eastAsia" w:ascii="仿宋_GB2312" w:eastAsia="仿宋_GB2312" w:cs="仿宋_GB2312"/>
          <w:kern w:val="2"/>
          <w:sz w:val="32"/>
          <w:szCs w:val="32"/>
          <w:highlight w:val="none"/>
          <w:lang w:val="en-US" w:eastAsia="zh-CN" w:bidi="ar"/>
        </w:rPr>
        <w:t>90</w:t>
      </w:r>
      <w:r>
        <w:rPr>
          <w:rFonts w:hint="default" w:ascii="仿宋_GB2312" w:hAnsi="Times New Roman" w:eastAsia="仿宋_GB2312" w:cs="仿宋_GB2312"/>
          <w:kern w:val="2"/>
          <w:sz w:val="32"/>
          <w:szCs w:val="32"/>
          <w:highlight w:val="none"/>
          <w:lang w:val="en-US" w:eastAsia="zh-CN" w:bidi="ar"/>
        </w:rPr>
        <w:t>分，绩效自评综述：对现有马铃薯新品系（育种材料），进一步开展筛选和利用，详细记载各品系的物候期、薯块性状、田间性状和主要病虫害。筛选出抗性强、薯型好、产量高的品系</w:t>
      </w:r>
      <w:r>
        <w:rPr>
          <w:rFonts w:hint="eastAsia" w:ascii="仿宋_GB2312" w:eastAsia="仿宋_GB2312" w:cs="仿宋_GB2312"/>
          <w:kern w:val="2"/>
          <w:sz w:val="32"/>
          <w:szCs w:val="32"/>
          <w:highlight w:val="none"/>
          <w:lang w:val="en-US" w:eastAsia="zh-CN" w:bidi="ar"/>
        </w:rPr>
        <w:t>。4.智能温室运行及维护费</w:t>
      </w:r>
      <w:r>
        <w:rPr>
          <w:rFonts w:hint="default" w:ascii="仿宋_GB2312" w:hAnsi="Times New Roman" w:eastAsia="仿宋_GB2312" w:cs="仿宋_GB2312"/>
          <w:kern w:val="2"/>
          <w:sz w:val="32"/>
          <w:szCs w:val="32"/>
          <w:highlight w:val="none"/>
          <w:lang w:val="en-US" w:eastAsia="zh-CN" w:bidi="ar"/>
        </w:rPr>
        <w:t>专项预算项目</w:t>
      </w:r>
      <w:r>
        <w:rPr>
          <w:rFonts w:hint="eastAsia" w:ascii="仿宋_GB2312"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绩效自评得分为</w:t>
      </w:r>
      <w:r>
        <w:rPr>
          <w:rFonts w:hint="eastAsia" w:ascii="仿宋_GB2312" w:eastAsia="仿宋_GB2312" w:cs="仿宋_GB2312"/>
          <w:kern w:val="2"/>
          <w:sz w:val="32"/>
          <w:szCs w:val="32"/>
          <w:highlight w:val="none"/>
          <w:lang w:val="en-US" w:eastAsia="zh-CN" w:bidi="ar"/>
        </w:rPr>
        <w:t>90</w:t>
      </w:r>
      <w:r>
        <w:rPr>
          <w:rFonts w:hint="default" w:ascii="仿宋_GB2312" w:hAnsi="Times New Roman" w:eastAsia="仿宋_GB2312" w:cs="仿宋_GB2312"/>
          <w:kern w:val="2"/>
          <w:sz w:val="32"/>
          <w:szCs w:val="32"/>
          <w:highlight w:val="none"/>
          <w:lang w:val="en-US" w:eastAsia="zh-CN" w:bidi="ar"/>
        </w:rPr>
        <w:t>分，绩效自评综述</w:t>
      </w:r>
      <w:r>
        <w:rPr>
          <w:rFonts w:hint="eastAsia" w:ascii="仿宋_GB2312"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通过项目的实施确保了智能温室的正常使用，改善了土壤状况。</w:t>
      </w:r>
      <w:r>
        <w:rPr>
          <w:rFonts w:hint="eastAsia" w:ascii="仿宋_GB2312" w:eastAsia="仿宋_GB2312" w:cs="仿宋_GB2312"/>
          <w:kern w:val="2"/>
          <w:sz w:val="32"/>
          <w:szCs w:val="32"/>
          <w:highlight w:val="none"/>
          <w:lang w:val="en-US" w:eastAsia="zh-CN" w:bidi="ar"/>
        </w:rPr>
        <w:t>5.肉牛羊工作经费</w:t>
      </w:r>
      <w:r>
        <w:rPr>
          <w:rFonts w:hint="default" w:ascii="仿宋_GB2312" w:hAnsi="Times New Roman" w:eastAsia="仿宋_GB2312" w:cs="仿宋_GB2312"/>
          <w:kern w:val="2"/>
          <w:sz w:val="32"/>
          <w:szCs w:val="32"/>
          <w:highlight w:val="none"/>
          <w:lang w:val="en-US" w:eastAsia="zh-CN" w:bidi="ar"/>
        </w:rPr>
        <w:t>专项预算项目</w:t>
      </w:r>
      <w:r>
        <w:rPr>
          <w:rFonts w:hint="eastAsia" w:ascii="仿宋_GB2312"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绩效自评得分为</w:t>
      </w:r>
      <w:r>
        <w:rPr>
          <w:rFonts w:hint="eastAsia" w:ascii="仿宋_GB2312" w:eastAsia="仿宋_GB2312" w:cs="仿宋_GB2312"/>
          <w:kern w:val="2"/>
          <w:sz w:val="32"/>
          <w:szCs w:val="32"/>
          <w:highlight w:val="none"/>
          <w:lang w:val="en-US" w:eastAsia="zh-CN" w:bidi="ar"/>
        </w:rPr>
        <w:t>90</w:t>
      </w:r>
      <w:r>
        <w:rPr>
          <w:rFonts w:hint="default" w:ascii="仿宋_GB2312" w:hAnsi="Times New Roman" w:eastAsia="仿宋_GB2312" w:cs="仿宋_GB2312"/>
          <w:kern w:val="2"/>
          <w:sz w:val="32"/>
          <w:szCs w:val="32"/>
          <w:highlight w:val="none"/>
          <w:lang w:val="en-US" w:eastAsia="zh-CN" w:bidi="ar"/>
        </w:rPr>
        <w:t>分，绩效自评综述：</w:t>
      </w:r>
      <w:r>
        <w:rPr>
          <w:rFonts w:hint="eastAsia" w:ascii="仿宋_GB2312" w:eastAsia="仿宋_GB2312" w:cs="仿宋_GB2312"/>
          <w:kern w:val="2"/>
          <w:sz w:val="32"/>
          <w:szCs w:val="32"/>
          <w:highlight w:val="none"/>
          <w:lang w:val="en-US" w:eastAsia="zh-CN" w:bidi="ar"/>
        </w:rPr>
        <w:t xml:space="preserve"> 合理规划经费预算，抓实技术服务，积极解决基层养殖场难点技术问题。</w:t>
      </w:r>
      <w:r>
        <w:rPr>
          <w:rFonts w:hint="default" w:ascii="仿宋_GB2312" w:hAnsi="Times New Roman" w:eastAsia="仿宋_GB2312" w:cs="仿宋_GB2312"/>
          <w:kern w:val="2"/>
          <w:sz w:val="32"/>
          <w:szCs w:val="32"/>
          <w:highlight w:val="none"/>
          <w:lang w:val="en-US" w:eastAsia="zh-CN" w:bidi="ar"/>
        </w:rPr>
        <w:t>绩效自评报告详见附件。</w:t>
      </w:r>
    </w:p>
    <w:p>
      <w:pPr>
        <w:widowControl/>
        <w:ind w:firstLine="643" w:firstLineChars="200"/>
        <w:jc w:val="left"/>
        <w:rPr>
          <w:rFonts w:ascii="仿宋_GB2312" w:eastAsia="仿宋_GB2312"/>
          <w:b/>
          <w:color w:val="auto"/>
          <w:sz w:val="32"/>
          <w:szCs w:val="32"/>
          <w:highlight w:val="yellow"/>
        </w:rPr>
      </w:pPr>
      <w:r>
        <w:rPr>
          <w:rFonts w:ascii="仿宋_GB2312" w:eastAsia="仿宋_GB2312"/>
          <w:b/>
          <w:color w:val="auto"/>
          <w:sz w:val="32"/>
          <w:szCs w:val="32"/>
          <w:highlight w:val="yellow"/>
        </w:rPr>
        <w:br w:type="page"/>
      </w:r>
    </w:p>
    <w:p>
      <w:pPr>
        <w:numPr>
          <w:ilvl w:val="0"/>
          <w:numId w:val="5"/>
        </w:numPr>
        <w:spacing w:line="600" w:lineRule="exact"/>
        <w:ind w:firstLine="660" w:firstLineChars="150"/>
        <w:jc w:val="center"/>
        <w:outlineLvl w:val="0"/>
        <w:rPr>
          <w:rStyle w:val="20"/>
          <w:rFonts w:ascii="黑体" w:hAnsi="黑体" w:eastAsia="黑体"/>
          <w:b w:val="0"/>
          <w:color w:val="auto"/>
          <w:highlight w:val="none"/>
        </w:rPr>
      </w:pPr>
      <w:bookmarkStart w:id="71" w:name="_Toc15396613"/>
      <w:bookmarkStart w:id="72" w:name="_Toc30331"/>
      <w:bookmarkStart w:id="73" w:name="_Toc15377225"/>
      <w:r>
        <w:rPr>
          <w:rFonts w:hint="eastAsia" w:ascii="黑体" w:hAnsi="黑体" w:eastAsia="黑体"/>
          <w:color w:val="auto"/>
          <w:sz w:val="44"/>
          <w:szCs w:val="44"/>
          <w:highlight w:val="none"/>
        </w:rPr>
        <w:t>名</w:t>
      </w:r>
      <w:r>
        <w:rPr>
          <w:rStyle w:val="20"/>
          <w:rFonts w:hint="eastAsia" w:ascii="黑体" w:hAnsi="黑体" w:eastAsia="黑体"/>
          <w:b w:val="0"/>
          <w:color w:val="auto"/>
          <w:highlight w:val="none"/>
        </w:rPr>
        <w:t>词解释</w:t>
      </w:r>
      <w:bookmarkEnd w:id="71"/>
      <w:bookmarkEnd w:id="72"/>
      <w:bookmarkEnd w:id="73"/>
    </w:p>
    <w:p>
      <w:pPr>
        <w:spacing w:line="600" w:lineRule="exact"/>
        <w:jc w:val="left"/>
        <w:rPr>
          <w:rFonts w:ascii="宋体"/>
          <w:b/>
          <w:color w:val="auto"/>
          <w:sz w:val="44"/>
          <w:szCs w:val="44"/>
          <w:highlight w:val="none"/>
        </w:rPr>
      </w:pPr>
    </w:p>
    <w:p>
      <w:pPr>
        <w:pStyle w:val="30"/>
        <w:numPr>
          <w:ilvl w:val="0"/>
          <w:numId w:val="6"/>
        </w:numPr>
        <w:spacing w:line="560" w:lineRule="exact"/>
        <w:ind w:left="0" w:leftChars="0" w:firstLine="400" w:firstLineChars="0"/>
        <w:outlineLvl w:val="1"/>
        <w:rPr>
          <w:rFonts w:ascii="仿宋_GB2312" w:eastAsia="仿宋_GB2312"/>
          <w:color w:val="auto"/>
          <w:sz w:val="32"/>
          <w:szCs w:val="32"/>
          <w:highlight w:val="none"/>
        </w:rPr>
      </w:pPr>
      <w:bookmarkStart w:id="74" w:name="_Toc32282"/>
      <w:r>
        <w:rPr>
          <w:rFonts w:hint="eastAsia" w:ascii="仿宋_GB2312" w:eastAsia="仿宋_GB2312"/>
          <w:color w:val="auto"/>
          <w:sz w:val="32"/>
          <w:szCs w:val="32"/>
          <w:highlight w:val="none"/>
        </w:rPr>
        <w:t>财政拨款收入：指单位从同级财政部门取得的财政预算资金。</w:t>
      </w:r>
      <w:bookmarkEnd w:id="74"/>
    </w:p>
    <w:p>
      <w:pPr>
        <w:pStyle w:val="30"/>
        <w:numPr>
          <w:ilvl w:val="0"/>
          <w:numId w:val="6"/>
        </w:numPr>
        <w:spacing w:line="560" w:lineRule="exact"/>
        <w:ind w:left="0" w:leftChars="0" w:firstLine="40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其他收入：指单位取得的除</w:t>
      </w:r>
      <w:r>
        <w:rPr>
          <w:rFonts w:hint="eastAsia" w:ascii="仿宋_GB2312" w:eastAsia="仿宋_GB2312"/>
          <w:color w:val="auto"/>
          <w:sz w:val="32"/>
          <w:szCs w:val="32"/>
          <w:highlight w:val="none"/>
          <w:lang w:eastAsia="zh-CN"/>
        </w:rPr>
        <w:t>财政拨款收入、事业收入、经营</w:t>
      </w:r>
      <w:r>
        <w:rPr>
          <w:rFonts w:hint="eastAsia" w:ascii="仿宋_GB2312" w:eastAsia="仿宋_GB2312"/>
          <w:color w:val="auto"/>
          <w:sz w:val="32"/>
          <w:szCs w:val="32"/>
          <w:highlight w:val="none"/>
        </w:rPr>
        <w:t>收入以外的各项收入。</w:t>
      </w:r>
    </w:p>
    <w:p>
      <w:pPr>
        <w:pStyle w:val="30"/>
        <w:numPr>
          <w:ilvl w:val="0"/>
          <w:numId w:val="6"/>
        </w:numPr>
        <w:spacing w:line="560" w:lineRule="exact"/>
        <w:ind w:left="0" w:leftChars="0" w:firstLine="40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年初结转和结余：指以前年度尚未完成、结转到本年按有关规定继续使用的资金。</w:t>
      </w:r>
    </w:p>
    <w:p>
      <w:pPr>
        <w:pStyle w:val="30"/>
        <w:numPr>
          <w:ilvl w:val="0"/>
          <w:numId w:val="6"/>
        </w:numPr>
        <w:spacing w:line="560" w:lineRule="exact"/>
        <w:ind w:left="0" w:leftChars="0" w:firstLine="40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结余分配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指事业单位按照会计制度缴纳的所得税，提取的专用结余以及转入非</w:t>
      </w:r>
      <w:r>
        <w:rPr>
          <w:rFonts w:hint="eastAsia" w:ascii="仿宋_GB2312" w:eastAsia="仿宋_GB2312"/>
          <w:color w:val="auto"/>
          <w:sz w:val="32"/>
          <w:szCs w:val="32"/>
          <w:highlight w:val="none"/>
          <w:lang w:eastAsia="zh-CN"/>
        </w:rPr>
        <w:t>财政拨款</w:t>
      </w:r>
      <w:r>
        <w:rPr>
          <w:rFonts w:hint="eastAsia" w:ascii="仿宋_GB2312" w:eastAsia="仿宋_GB2312"/>
          <w:color w:val="auto"/>
          <w:sz w:val="32"/>
          <w:szCs w:val="32"/>
          <w:highlight w:val="none"/>
        </w:rPr>
        <w:t>结余的金额等。</w:t>
      </w:r>
    </w:p>
    <w:p>
      <w:pPr>
        <w:pStyle w:val="30"/>
        <w:numPr>
          <w:ilvl w:val="0"/>
          <w:numId w:val="6"/>
        </w:numPr>
        <w:spacing w:line="560" w:lineRule="exact"/>
        <w:ind w:left="0" w:leftChars="0" w:firstLine="40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年末结转和结余：指单位按有关规定结转到下年或以后年度继续使用的资金。</w:t>
      </w:r>
    </w:p>
    <w:p>
      <w:pPr>
        <w:numPr>
          <w:ilvl w:val="0"/>
          <w:numId w:val="6"/>
        </w:numPr>
        <w:ind w:left="0" w:leftChars="0" w:firstLine="400" w:firstLineChars="0"/>
        <w:rPr>
          <w:rFonts w:hint="eastAsia" w:ascii="仿宋_GB2312" w:eastAsia="仿宋_GB2312"/>
          <w:sz w:val="32"/>
          <w:szCs w:val="32"/>
        </w:rPr>
      </w:pPr>
      <w:r>
        <w:rPr>
          <w:rFonts w:hint="eastAsia" w:ascii="仿宋_GB2312" w:eastAsia="仿宋_GB2312"/>
          <w:sz w:val="32"/>
          <w:szCs w:val="32"/>
        </w:rPr>
        <w:t>科学技术（类）应用研究（款）社会公益研究（项）</w:t>
      </w:r>
      <w:r>
        <w:rPr>
          <w:rFonts w:hint="eastAsia" w:ascii="仿宋_GB2312" w:eastAsia="仿宋_GB2312"/>
          <w:sz w:val="32"/>
          <w:szCs w:val="32"/>
          <w:lang w:eastAsia="zh-CN"/>
        </w:rPr>
        <w:t>：</w:t>
      </w:r>
      <w:r>
        <w:rPr>
          <w:rFonts w:hint="eastAsia" w:ascii="仿宋_GB2312" w:eastAsia="仿宋_GB2312"/>
          <w:sz w:val="32"/>
          <w:szCs w:val="32"/>
        </w:rPr>
        <w:t>指用于农业等社会公益专项科研方面的支出。</w:t>
      </w:r>
    </w:p>
    <w:p>
      <w:pPr>
        <w:numPr>
          <w:ilvl w:val="0"/>
          <w:numId w:val="6"/>
        </w:numPr>
        <w:ind w:left="0" w:leftChars="0" w:firstLine="400" w:firstLineChars="0"/>
        <w:rPr>
          <w:rFonts w:hint="eastAsia" w:ascii="仿宋_GB2312" w:eastAsia="仿宋_GB2312"/>
          <w:sz w:val="32"/>
          <w:szCs w:val="32"/>
          <w:lang w:eastAsia="zh-CN"/>
        </w:rPr>
      </w:pPr>
      <w:r>
        <w:rPr>
          <w:rFonts w:hint="eastAsia" w:ascii="仿宋_GB2312" w:eastAsia="仿宋_GB2312"/>
          <w:sz w:val="32"/>
          <w:szCs w:val="32"/>
          <w:lang w:eastAsia="zh-CN"/>
        </w:rPr>
        <w:t>科学技术支出（类）科学技术普及（款）其他科学技术普及支出（项）：反映科学技术普及支出中除以上各项外用于科技方面的支出。</w:t>
      </w:r>
    </w:p>
    <w:p>
      <w:pPr>
        <w:numPr>
          <w:ilvl w:val="0"/>
          <w:numId w:val="6"/>
        </w:numPr>
        <w:ind w:left="0" w:leftChars="0" w:firstLine="400" w:firstLineChars="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科学技术支出（类）其他科学技术支出（款）其他科学技术普及支出（项）：反映其他科学技术支出中除以上各项外用于</w:t>
      </w:r>
      <w:r>
        <w:rPr>
          <w:rFonts w:hint="eastAsia" w:ascii="仿宋_GB2312" w:eastAsia="仿宋_GB2312" w:cs="Times New Roman"/>
          <w:kern w:val="2"/>
          <w:sz w:val="32"/>
          <w:szCs w:val="32"/>
          <w:lang w:val="en-US" w:eastAsia="zh-CN" w:bidi="ar-SA"/>
        </w:rPr>
        <w:t>科学技术</w:t>
      </w:r>
      <w:r>
        <w:rPr>
          <w:rFonts w:hint="eastAsia" w:ascii="仿宋_GB2312" w:hAnsi="Times New Roman" w:eastAsia="仿宋_GB2312" w:cs="Times New Roman"/>
          <w:kern w:val="2"/>
          <w:sz w:val="32"/>
          <w:szCs w:val="32"/>
          <w:lang w:val="en-US" w:eastAsia="zh-CN" w:bidi="ar-SA"/>
        </w:rPr>
        <w:t>普及方面的支出。</w:t>
      </w:r>
    </w:p>
    <w:p>
      <w:pPr>
        <w:numPr>
          <w:ilvl w:val="0"/>
          <w:numId w:val="6"/>
        </w:numPr>
        <w:ind w:left="0" w:leftChars="0" w:firstLine="400" w:firstLineChars="0"/>
        <w:rPr>
          <w:rFonts w:hint="eastAsia" w:ascii="仿宋_GB2312" w:eastAsia="仿宋_GB2312"/>
          <w:sz w:val="32"/>
          <w:szCs w:val="32"/>
        </w:rPr>
      </w:pP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rPr>
        <w:t>（类）行政事业单位</w:t>
      </w:r>
      <w:r>
        <w:rPr>
          <w:rFonts w:hint="eastAsia" w:ascii="仿宋_GB2312" w:eastAsia="仿宋_GB2312"/>
          <w:sz w:val="32"/>
          <w:szCs w:val="32"/>
          <w:lang w:eastAsia="zh-CN"/>
        </w:rPr>
        <w:t>养老支出</w:t>
      </w:r>
      <w:r>
        <w:rPr>
          <w:rFonts w:hint="eastAsia" w:ascii="仿宋_GB2312" w:eastAsia="仿宋_GB2312"/>
          <w:sz w:val="32"/>
          <w:szCs w:val="32"/>
        </w:rPr>
        <w:t>（款）机关事业单位基本养老保险缴费支出（项）：</w:t>
      </w:r>
      <w:r>
        <w:rPr>
          <w:rFonts w:hint="eastAsia" w:ascii="仿宋_GB2312" w:eastAsia="仿宋_GB2312"/>
          <w:sz w:val="32"/>
          <w:szCs w:val="32"/>
          <w:lang w:eastAsia="zh-CN"/>
        </w:rPr>
        <w:t>反映</w:t>
      </w:r>
      <w:r>
        <w:rPr>
          <w:rFonts w:hint="eastAsia" w:ascii="仿宋_GB2312" w:eastAsia="仿宋_GB2312"/>
          <w:sz w:val="32"/>
          <w:szCs w:val="32"/>
        </w:rPr>
        <w:t>机关事业单位实施养老保险制度由单位缴纳的基本养老保险费支出。</w:t>
      </w:r>
    </w:p>
    <w:p>
      <w:pPr>
        <w:numPr>
          <w:ilvl w:val="0"/>
          <w:numId w:val="6"/>
        </w:numPr>
        <w:ind w:left="0" w:leftChars="0" w:firstLine="400" w:firstLineChars="0"/>
        <w:rPr>
          <w:rFonts w:hint="eastAsia" w:ascii="仿宋_GB2312" w:eastAsia="仿宋_GB2312"/>
          <w:sz w:val="32"/>
          <w:szCs w:val="32"/>
          <w:lang w:val="en-US" w:eastAsia="zh-CN"/>
        </w:rPr>
      </w:pP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rPr>
        <w:t>（类）行政事业单位</w:t>
      </w:r>
      <w:r>
        <w:rPr>
          <w:rFonts w:hint="eastAsia" w:ascii="仿宋_GB2312" w:eastAsia="仿宋_GB2312"/>
          <w:sz w:val="32"/>
          <w:szCs w:val="32"/>
          <w:lang w:eastAsia="zh-CN"/>
        </w:rPr>
        <w:t>养老支出</w:t>
      </w:r>
      <w:r>
        <w:rPr>
          <w:rFonts w:hint="eastAsia" w:ascii="仿宋_GB2312" w:eastAsia="仿宋_GB2312"/>
          <w:sz w:val="32"/>
          <w:szCs w:val="32"/>
        </w:rPr>
        <w:t>（款）机关事业单位</w:t>
      </w:r>
      <w:r>
        <w:rPr>
          <w:rFonts w:hint="eastAsia" w:ascii="仿宋_GB2312" w:eastAsia="仿宋_GB2312"/>
          <w:sz w:val="32"/>
          <w:szCs w:val="32"/>
          <w:lang w:eastAsia="zh-CN"/>
        </w:rPr>
        <w:t>职业年金</w:t>
      </w:r>
      <w:r>
        <w:rPr>
          <w:rFonts w:hint="eastAsia" w:ascii="仿宋_GB2312" w:eastAsia="仿宋_GB2312"/>
          <w:sz w:val="32"/>
          <w:szCs w:val="32"/>
        </w:rPr>
        <w:t>缴费支出（项）：</w:t>
      </w:r>
      <w:r>
        <w:rPr>
          <w:rFonts w:hint="eastAsia" w:ascii="仿宋_GB2312" w:eastAsia="仿宋_GB2312"/>
          <w:sz w:val="32"/>
          <w:szCs w:val="32"/>
          <w:lang w:eastAsia="zh-CN"/>
        </w:rPr>
        <w:t>反映</w:t>
      </w:r>
      <w:r>
        <w:rPr>
          <w:rFonts w:hint="eastAsia" w:ascii="仿宋_GB2312" w:eastAsia="仿宋_GB2312"/>
          <w:sz w:val="32"/>
          <w:szCs w:val="32"/>
        </w:rPr>
        <w:t>机关事业单位</w:t>
      </w:r>
      <w:r>
        <w:rPr>
          <w:rFonts w:hint="eastAsia" w:ascii="仿宋_GB2312" w:eastAsia="仿宋_GB2312"/>
          <w:sz w:val="32"/>
          <w:szCs w:val="32"/>
          <w:lang w:eastAsia="zh-CN"/>
        </w:rPr>
        <w:t>实施养老保险制度由单位实际缴纳的职业年金的支出。</w:t>
      </w:r>
    </w:p>
    <w:p>
      <w:pPr>
        <w:numPr>
          <w:ilvl w:val="0"/>
          <w:numId w:val="6"/>
        </w:numPr>
        <w:ind w:left="0" w:leftChars="0" w:firstLine="400" w:firstLineChars="0"/>
        <w:rPr>
          <w:rFonts w:hint="eastAsia" w:ascii="仿宋_GB2312" w:eastAsia="仿宋_GB2312"/>
          <w:sz w:val="32"/>
          <w:szCs w:val="32"/>
        </w:rPr>
      </w:pPr>
      <w:r>
        <w:rPr>
          <w:rFonts w:hint="eastAsia" w:ascii="仿宋_GB2312" w:eastAsia="仿宋_GB2312"/>
          <w:sz w:val="32"/>
          <w:szCs w:val="32"/>
        </w:rPr>
        <w:t>卫生健康支出（类）行政事业单位医疗（款）事业单位医疗（项）：</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r>
        <w:rPr>
          <w:rFonts w:hint="eastAsia" w:ascii="仿宋_GB2312" w:eastAsia="仿宋_GB2312"/>
          <w:sz w:val="32"/>
          <w:szCs w:val="32"/>
        </w:rPr>
        <w:t>。</w:t>
      </w:r>
    </w:p>
    <w:p>
      <w:pPr>
        <w:numPr>
          <w:ilvl w:val="0"/>
          <w:numId w:val="6"/>
        </w:numPr>
        <w:ind w:left="0" w:leftChars="0" w:firstLine="400" w:firstLineChars="0"/>
        <w:rPr>
          <w:rFonts w:hint="eastAsia" w:ascii="仿宋_GB2312" w:eastAsia="仿宋_GB2312"/>
          <w:sz w:val="32"/>
          <w:szCs w:val="32"/>
        </w:rPr>
      </w:pPr>
      <w:r>
        <w:rPr>
          <w:rFonts w:hint="eastAsia" w:ascii="仿宋_GB2312" w:eastAsia="仿宋_GB2312"/>
          <w:sz w:val="32"/>
          <w:szCs w:val="32"/>
        </w:rPr>
        <w:t>农林水支出（类）农业</w:t>
      </w:r>
      <w:r>
        <w:rPr>
          <w:rFonts w:hint="eastAsia" w:ascii="仿宋_GB2312" w:eastAsia="仿宋_GB2312"/>
          <w:sz w:val="32"/>
          <w:szCs w:val="32"/>
          <w:lang w:eastAsia="zh-CN"/>
        </w:rPr>
        <w:t>农村</w:t>
      </w:r>
      <w:r>
        <w:rPr>
          <w:rFonts w:hint="eastAsia" w:ascii="仿宋_GB2312" w:eastAsia="仿宋_GB2312"/>
          <w:sz w:val="32"/>
          <w:szCs w:val="32"/>
        </w:rPr>
        <w:t>（款）事业运行（项）：</w:t>
      </w:r>
      <w:r>
        <w:rPr>
          <w:rFonts w:hint="eastAsia" w:ascii="仿宋_GB2312" w:eastAsia="仿宋_GB2312"/>
          <w:sz w:val="32"/>
          <w:szCs w:val="32"/>
          <w:lang w:eastAsia="zh-CN"/>
        </w:rPr>
        <w:t>反映</w:t>
      </w:r>
      <w:r>
        <w:rPr>
          <w:rFonts w:hint="eastAsia" w:ascii="仿宋_GB2312" w:eastAsia="仿宋_GB2312"/>
          <w:sz w:val="32"/>
          <w:szCs w:val="32"/>
        </w:rPr>
        <w:t>用于农业事业单位的基本支出</w:t>
      </w:r>
      <w:r>
        <w:rPr>
          <w:rFonts w:hint="eastAsia" w:ascii="仿宋_GB2312" w:eastAsia="仿宋_GB2312"/>
          <w:sz w:val="32"/>
          <w:szCs w:val="32"/>
          <w:lang w:eastAsia="zh-CN"/>
        </w:rPr>
        <w:t>，</w:t>
      </w:r>
      <w:r>
        <w:rPr>
          <w:rFonts w:hint="eastAsia" w:ascii="仿宋_GB2312" w:eastAsia="仿宋_GB2312"/>
          <w:sz w:val="32"/>
          <w:szCs w:val="32"/>
        </w:rPr>
        <w:t>事业单位设施、系统运行与资产维护等方面的支出。</w:t>
      </w:r>
    </w:p>
    <w:p>
      <w:pPr>
        <w:pStyle w:val="2"/>
        <w:numPr>
          <w:ilvl w:val="0"/>
          <w:numId w:val="6"/>
        </w:numPr>
        <w:ind w:left="0" w:leftChars="0" w:firstLine="400" w:firstLineChars="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农林水支出（类）农业农村（款）科技转化与推广服务（项）：反映用于农业科技成果转化，农业科技人才奖励，农业新品种、新机具、新技术引进、试验、示范、推广及服务，农村人居环境整治等方面的技术试验示范支出。</w:t>
      </w:r>
    </w:p>
    <w:p>
      <w:pPr>
        <w:numPr>
          <w:ilvl w:val="0"/>
          <w:numId w:val="6"/>
        </w:numPr>
        <w:ind w:left="0" w:leftChars="0" w:firstLine="400" w:firstLineChars="0"/>
        <w:rPr>
          <w:rFonts w:hint="eastAsia" w:ascii="仿宋_GB2312" w:eastAsia="仿宋_GB2312"/>
          <w:sz w:val="32"/>
          <w:szCs w:val="32"/>
        </w:rPr>
      </w:pPr>
      <w:r>
        <w:rPr>
          <w:rFonts w:hint="eastAsia" w:ascii="仿宋_GB2312" w:eastAsia="仿宋_GB2312"/>
          <w:sz w:val="32"/>
          <w:szCs w:val="32"/>
        </w:rPr>
        <w:t>农林水支出（类）农业</w:t>
      </w:r>
      <w:r>
        <w:rPr>
          <w:rFonts w:hint="eastAsia" w:ascii="仿宋_GB2312" w:eastAsia="仿宋_GB2312"/>
          <w:sz w:val="32"/>
          <w:szCs w:val="32"/>
          <w:lang w:eastAsia="zh-CN"/>
        </w:rPr>
        <w:t>农村</w:t>
      </w:r>
      <w:r>
        <w:rPr>
          <w:rFonts w:hint="eastAsia" w:ascii="仿宋_GB2312" w:eastAsia="仿宋_GB2312"/>
          <w:sz w:val="32"/>
          <w:szCs w:val="32"/>
        </w:rPr>
        <w:t>（款）其他农业</w:t>
      </w:r>
      <w:r>
        <w:rPr>
          <w:rFonts w:hint="eastAsia" w:ascii="仿宋_GB2312" w:eastAsia="仿宋_GB2312"/>
          <w:sz w:val="32"/>
          <w:szCs w:val="32"/>
          <w:lang w:eastAsia="zh-CN"/>
        </w:rPr>
        <w:t>农村</w:t>
      </w:r>
      <w:r>
        <w:rPr>
          <w:rFonts w:hint="eastAsia" w:ascii="仿宋_GB2312" w:eastAsia="仿宋_GB2312"/>
          <w:sz w:val="32"/>
          <w:szCs w:val="32"/>
        </w:rPr>
        <w:t>支出（项）：</w:t>
      </w:r>
      <w:r>
        <w:rPr>
          <w:rFonts w:hint="eastAsia" w:ascii="仿宋_GB2312" w:eastAsia="仿宋_GB2312"/>
          <w:sz w:val="32"/>
          <w:szCs w:val="32"/>
          <w:lang w:eastAsia="zh-CN"/>
        </w:rPr>
        <w:t>反映除上述项目以外其他用于农业农村</w:t>
      </w:r>
      <w:r>
        <w:rPr>
          <w:rFonts w:hint="eastAsia" w:ascii="仿宋_GB2312" w:eastAsia="仿宋_GB2312"/>
          <w:sz w:val="32"/>
          <w:szCs w:val="32"/>
        </w:rPr>
        <w:t>方面的支出。</w:t>
      </w:r>
    </w:p>
    <w:p>
      <w:pPr>
        <w:numPr>
          <w:ilvl w:val="0"/>
          <w:numId w:val="6"/>
        </w:numPr>
        <w:ind w:left="0" w:leftChars="0" w:firstLine="400" w:firstLineChars="0"/>
        <w:rPr>
          <w:rFonts w:hint="eastAsia" w:ascii="仿宋_GB2312" w:eastAsia="仿宋_GB2312"/>
          <w:sz w:val="32"/>
          <w:szCs w:val="32"/>
        </w:rPr>
      </w:pPr>
      <w:r>
        <w:rPr>
          <w:rFonts w:hint="eastAsia" w:ascii="仿宋_GB2312" w:eastAsia="仿宋_GB2312"/>
          <w:sz w:val="32"/>
          <w:szCs w:val="32"/>
        </w:rPr>
        <w:t>住房保障支出（类）住房改革支出（款）住房公积金（项）：</w:t>
      </w:r>
      <w:r>
        <w:rPr>
          <w:rFonts w:hint="eastAsia" w:ascii="仿宋_GB2312" w:eastAsia="仿宋_GB2312"/>
          <w:sz w:val="32"/>
          <w:szCs w:val="32"/>
          <w:lang w:eastAsia="zh-CN"/>
        </w:rPr>
        <w:t>反映</w:t>
      </w:r>
      <w:r>
        <w:rPr>
          <w:rFonts w:hint="eastAsia" w:ascii="仿宋_GB2312" w:eastAsia="仿宋_GB2312"/>
          <w:sz w:val="32"/>
          <w:szCs w:val="32"/>
        </w:rPr>
        <w:t>行政事业单位按人力资源和社会保障部、财政部规定的基本工资和津贴补贴以及规定比例为职工缴纳的住房公积金。</w:t>
      </w:r>
    </w:p>
    <w:p>
      <w:pPr>
        <w:numPr>
          <w:ilvl w:val="0"/>
          <w:numId w:val="6"/>
        </w:numPr>
        <w:ind w:left="0" w:leftChars="0" w:firstLine="400" w:firstLineChars="0"/>
        <w:rPr>
          <w:rFonts w:hint="eastAsia"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numPr>
          <w:ilvl w:val="0"/>
          <w:numId w:val="6"/>
        </w:numPr>
        <w:ind w:left="0" w:leftChars="0" w:firstLine="400" w:firstLineChars="0"/>
        <w:rPr>
          <w:rFonts w:hint="eastAsia"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numPr>
          <w:ilvl w:val="0"/>
          <w:numId w:val="6"/>
        </w:numPr>
        <w:ind w:left="0" w:leftChars="0" w:firstLine="400" w:firstLineChars="0"/>
        <w:rPr>
          <w:rFonts w:hint="eastAsia" w:ascii="仿宋_GB2312" w:eastAsia="仿宋_GB2312"/>
          <w:sz w:val="32"/>
          <w:szCs w:val="32"/>
        </w:rPr>
      </w:pP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6"/>
        </w:numPr>
        <w:ind w:left="0" w:leftChars="0" w:firstLine="400" w:firstLineChars="0"/>
        <w:rPr>
          <w:rFonts w:ascii="仿宋" w:hAnsi="仿宋" w:eastAsia="仿宋"/>
          <w:b/>
          <w:color w:val="auto"/>
          <w:sz w:val="32"/>
          <w:szCs w:val="32"/>
          <w:highlight w:val="none"/>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0"/>
          <w:rFonts w:hint="eastAsia" w:ascii="黑体" w:hAnsi="黑体" w:eastAsia="黑体"/>
          <w:b w:val="0"/>
          <w:color w:val="auto"/>
          <w:highlight w:val="none"/>
          <w:lang w:eastAsia="zh-CN"/>
        </w:rPr>
      </w:pPr>
      <w:bookmarkStart w:id="75" w:name="_Toc15377226"/>
      <w:r>
        <w:rPr>
          <w:rFonts w:ascii="宋体"/>
          <w:b/>
          <w:color w:val="auto"/>
          <w:sz w:val="44"/>
          <w:szCs w:val="44"/>
          <w:highlight w:val="none"/>
        </w:rPr>
        <w:br w:type="page"/>
      </w:r>
      <w:bookmarkStart w:id="76" w:name="_Toc28893"/>
      <w:bookmarkStart w:id="77" w:name="_Toc15396614"/>
      <w:r>
        <w:rPr>
          <w:rFonts w:hint="eastAsia" w:ascii="黑体" w:hAnsi="黑体" w:eastAsia="黑体"/>
          <w:color w:val="auto"/>
          <w:sz w:val="44"/>
          <w:szCs w:val="44"/>
          <w:highlight w:val="none"/>
        </w:rPr>
        <w:t>第</w:t>
      </w:r>
      <w:r>
        <w:rPr>
          <w:rStyle w:val="20"/>
          <w:rFonts w:hint="eastAsia" w:ascii="黑体" w:hAnsi="黑体" w:eastAsia="黑体"/>
          <w:b w:val="0"/>
          <w:color w:val="auto"/>
          <w:highlight w:val="none"/>
        </w:rPr>
        <w:t>四部分 附件</w:t>
      </w:r>
      <w:bookmarkEnd w:id="76"/>
      <w:bookmarkEnd w:id="77"/>
    </w:p>
    <w:p>
      <w:pPr>
        <w:keepNext w:val="0"/>
        <w:keepLines w:val="0"/>
        <w:pageBreakBefore w:val="0"/>
        <w:kinsoku/>
        <w:wordWrap/>
        <w:overflowPunct/>
        <w:topLinePunct w:val="0"/>
        <w:autoSpaceDE/>
        <w:autoSpaceDN/>
        <w:bidi w:val="0"/>
        <w:spacing w:line="572" w:lineRule="exact"/>
        <w:jc w:val="left"/>
        <w:textAlignment w:val="auto"/>
        <w:outlineLvl w:val="1"/>
        <w:rPr>
          <w:rFonts w:ascii="微软雅黑" w:hAnsi="微软雅黑" w:eastAsia="微软雅黑" w:cs="微软雅黑"/>
          <w:color w:val="auto"/>
          <w:sz w:val="44"/>
          <w:szCs w:val="44"/>
          <w:highlight w:val="none"/>
        </w:rPr>
      </w:pPr>
      <w:bookmarkStart w:id="78" w:name="_Toc8931"/>
      <w:r>
        <w:rPr>
          <w:rFonts w:hint="eastAsia" w:ascii="黑体" w:hAnsi="黑体" w:eastAsia="黑体" w:cs="黑体"/>
          <w:color w:val="auto"/>
          <w:sz w:val="32"/>
          <w:szCs w:val="32"/>
          <w:highlight w:val="none"/>
        </w:rPr>
        <w:t>附件</w:t>
      </w:r>
      <w:bookmarkEnd w:id="78"/>
    </w:p>
    <w:p>
      <w:pPr>
        <w:keepNext w:val="0"/>
        <w:keepLines w:val="0"/>
        <w:pageBreakBefore w:val="0"/>
        <w:kinsoku/>
        <w:wordWrap/>
        <w:overflowPunct/>
        <w:topLinePunct w:val="0"/>
        <w:autoSpaceDE/>
        <w:autoSpaceDN/>
        <w:bidi w:val="0"/>
        <w:spacing w:line="572" w:lineRule="exact"/>
        <w:jc w:val="center"/>
        <w:textAlignment w:val="auto"/>
        <w:rPr>
          <w:rFonts w:hint="eastAsia" w:ascii="微软雅黑" w:hAnsi="宋体" w:eastAsia="微软雅黑"/>
          <w:color w:val="auto"/>
          <w:kern w:val="0"/>
          <w:sz w:val="40"/>
          <w:szCs w:val="44"/>
          <w:highlight w:val="none"/>
          <w:lang w:eastAsia="zh-CN"/>
        </w:rPr>
      </w:pPr>
      <w:r>
        <w:rPr>
          <w:rFonts w:hint="eastAsia" w:ascii="微软雅黑" w:hAnsi="宋体" w:eastAsia="微软雅黑"/>
          <w:color w:val="auto"/>
          <w:kern w:val="0"/>
          <w:sz w:val="40"/>
          <w:szCs w:val="44"/>
          <w:highlight w:val="none"/>
        </w:rPr>
        <w:t>202</w:t>
      </w:r>
      <w:r>
        <w:rPr>
          <w:rFonts w:hint="eastAsia" w:ascii="微软雅黑" w:hAnsi="宋体" w:eastAsia="微软雅黑"/>
          <w:color w:val="auto"/>
          <w:kern w:val="0"/>
          <w:sz w:val="40"/>
          <w:szCs w:val="44"/>
          <w:highlight w:val="none"/>
          <w:lang w:val="en-US" w:eastAsia="zh-CN"/>
        </w:rPr>
        <w:t>3</w:t>
      </w:r>
      <w:r>
        <w:rPr>
          <w:rFonts w:hint="eastAsia" w:ascii="微软雅黑" w:hAnsi="宋体" w:eastAsia="微软雅黑"/>
          <w:color w:val="auto"/>
          <w:kern w:val="0"/>
          <w:sz w:val="40"/>
          <w:szCs w:val="44"/>
          <w:highlight w:val="none"/>
        </w:rPr>
        <w:t>年</w:t>
      </w:r>
      <w:r>
        <w:rPr>
          <w:rFonts w:hint="eastAsia" w:ascii="微软雅黑" w:hAnsi="宋体" w:eastAsia="微软雅黑"/>
          <w:color w:val="auto"/>
          <w:kern w:val="0"/>
          <w:sz w:val="40"/>
          <w:szCs w:val="44"/>
          <w:highlight w:val="none"/>
          <w:lang w:eastAsia="zh-CN"/>
        </w:rPr>
        <w:t>广元市农业科学研究院</w:t>
      </w:r>
    </w:p>
    <w:p>
      <w:pPr>
        <w:keepNext w:val="0"/>
        <w:keepLines w:val="0"/>
        <w:pageBreakBefore w:val="0"/>
        <w:kinsoku/>
        <w:wordWrap/>
        <w:overflowPunct/>
        <w:topLinePunct w:val="0"/>
        <w:autoSpaceDE/>
        <w:autoSpaceDN/>
        <w:bidi w:val="0"/>
        <w:spacing w:line="572" w:lineRule="exact"/>
        <w:jc w:val="center"/>
        <w:textAlignment w:val="auto"/>
        <w:rPr>
          <w:rFonts w:ascii="微软雅黑" w:hAnsi="宋体" w:eastAsia="微软雅黑"/>
          <w:color w:val="auto"/>
          <w:kern w:val="0"/>
          <w:sz w:val="40"/>
          <w:szCs w:val="44"/>
          <w:highlight w:val="none"/>
          <w:lang w:val="zh-CN"/>
        </w:rPr>
      </w:pPr>
      <w:r>
        <w:rPr>
          <w:rFonts w:hint="eastAsia" w:ascii="微软雅黑" w:hAnsi="宋体" w:eastAsia="微软雅黑"/>
          <w:color w:val="auto"/>
          <w:kern w:val="0"/>
          <w:sz w:val="40"/>
          <w:szCs w:val="44"/>
          <w:highlight w:val="none"/>
          <w:lang w:eastAsia="zh-CN"/>
        </w:rPr>
        <w:t>市级</w:t>
      </w:r>
      <w:r>
        <w:rPr>
          <w:rFonts w:hint="eastAsia" w:ascii="微软雅黑" w:hAnsi="宋体" w:eastAsia="微软雅黑"/>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color w:val="auto"/>
          <w:kern w:val="0"/>
          <w:sz w:val="32"/>
          <w:szCs w:val="32"/>
          <w:highlight w:val="none"/>
          <w:shd w:val="clear" w:color="auto" w:fill="FFFFFF"/>
          <w:lang w:val="zh-CN"/>
        </w:rPr>
      </w:pPr>
      <w:bookmarkStart w:id="79" w:name="_Toc14417"/>
      <w:r>
        <w:rPr>
          <w:rFonts w:hint="eastAsia" w:ascii="黑体" w:hAnsi="黑体" w:eastAsia="黑体" w:cs="黑体"/>
          <w:color w:val="auto"/>
          <w:kern w:val="0"/>
          <w:sz w:val="32"/>
          <w:szCs w:val="32"/>
          <w:highlight w:val="none"/>
          <w:shd w:val="clear" w:color="auto" w:fill="FFFFFF"/>
          <w:lang w:val="zh-CN"/>
        </w:rPr>
        <w:t>一、部门（单位）基本情况</w:t>
      </w:r>
      <w:bookmarkEnd w:id="79"/>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广元市农业科学研究院是财政全额拨款一级预算事业单位（副县级），独立核算机构1个，无下属单位，内设机构7个（办公室、财务科、粮油研究所、水果研究所、蔬菜研究所、茶叶研究所、畜牧研究所），核定事业编制34名。</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zh-CN"/>
        </w:rPr>
        <w:t>（二）机构职能和人员概况。广元市农业科学研究院主要从事公益性农业科技应用基础研究，农作物新品种新技术研究、引进和试验示范等工作。人员概况。202</w:t>
      </w:r>
      <w:r>
        <w:rPr>
          <w:rFonts w:hint="eastAsia" w:ascii="仿宋_GB2312" w:hAnsi="宋体" w:eastAsia="仿宋_GB2312" w:cs="宋体"/>
          <w:color w:val="auto"/>
          <w:kern w:val="0"/>
          <w:sz w:val="32"/>
          <w:szCs w:val="32"/>
          <w:highlight w:val="none"/>
          <w:shd w:val="clear" w:color="auto" w:fill="FFFFFF"/>
          <w:lang w:val="en-US" w:eastAsia="zh-CN"/>
        </w:rPr>
        <w:t>2</w:t>
      </w:r>
      <w:r>
        <w:rPr>
          <w:rFonts w:hint="eastAsia" w:ascii="仿宋_GB2312" w:hAnsi="宋体" w:eastAsia="仿宋_GB2312" w:cs="宋体"/>
          <w:color w:val="auto"/>
          <w:kern w:val="0"/>
          <w:sz w:val="32"/>
          <w:szCs w:val="32"/>
          <w:highlight w:val="none"/>
          <w:shd w:val="clear" w:color="auto" w:fill="FFFFFF"/>
          <w:lang w:val="zh-CN"/>
        </w:rPr>
        <w:t>年末实际在职人数3</w:t>
      </w:r>
      <w:r>
        <w:rPr>
          <w:rFonts w:hint="eastAsia" w:ascii="仿宋_GB2312" w:hAnsi="宋体" w:eastAsia="仿宋_GB2312" w:cs="宋体"/>
          <w:color w:val="auto"/>
          <w:kern w:val="0"/>
          <w:sz w:val="32"/>
          <w:szCs w:val="32"/>
          <w:highlight w:val="none"/>
          <w:shd w:val="clear" w:color="auto" w:fill="FFFFFF"/>
          <w:lang w:val="en-US" w:eastAsia="zh-CN"/>
        </w:rPr>
        <w:t>4</w:t>
      </w:r>
      <w:r>
        <w:rPr>
          <w:rFonts w:hint="eastAsia" w:ascii="仿宋_GB2312" w:hAnsi="宋体" w:eastAsia="仿宋_GB2312" w:cs="宋体"/>
          <w:color w:val="auto"/>
          <w:kern w:val="0"/>
          <w:sz w:val="32"/>
          <w:szCs w:val="32"/>
          <w:highlight w:val="none"/>
          <w:shd w:val="clear" w:color="auto" w:fill="FFFFFF"/>
          <w:lang w:val="zh-CN"/>
        </w:rPr>
        <w:t>人（其中：博士研究生1人、硕士研究生1</w:t>
      </w:r>
      <w:r>
        <w:rPr>
          <w:rFonts w:hint="eastAsia" w:ascii="仿宋_GB2312" w:hAnsi="宋体" w:eastAsia="仿宋_GB2312" w:cs="宋体"/>
          <w:color w:val="auto"/>
          <w:kern w:val="0"/>
          <w:sz w:val="32"/>
          <w:szCs w:val="32"/>
          <w:highlight w:val="none"/>
          <w:shd w:val="clear" w:color="auto" w:fill="FFFFFF"/>
          <w:lang w:val="en-US" w:eastAsia="zh-CN"/>
        </w:rPr>
        <w:t>7</w:t>
      </w:r>
      <w:r>
        <w:rPr>
          <w:rFonts w:hint="eastAsia" w:ascii="仿宋_GB2312" w:hAnsi="宋体" w:eastAsia="仿宋_GB2312" w:cs="宋体"/>
          <w:color w:val="auto"/>
          <w:kern w:val="0"/>
          <w:sz w:val="32"/>
          <w:szCs w:val="32"/>
          <w:highlight w:val="none"/>
          <w:shd w:val="clear" w:color="auto" w:fill="FFFFFF"/>
          <w:lang w:val="zh-CN"/>
        </w:rPr>
        <w:t>人、本科11人、专科4人、其他1人），高级职称11人、中级职称9人、初级职称8人、管理岗1人、技术工1人。退休人员6人。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（三）年度主要工作任务。</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zh-CN" w:eastAsia="zh-CN"/>
        </w:rPr>
        <w:t>一是持续强化科技攻关。保护开发利用好我市白粒、彩色玉米、野生大豆等资源，推进种质资源创新利用，围绕粮食安全、特色产业选育新品种，研发适用轻简技术</w:t>
      </w:r>
      <w:r>
        <w:rPr>
          <w:rFonts w:hint="eastAsia" w:ascii="仿宋_GB2312" w:hAnsi="宋体" w:eastAsia="仿宋_GB2312" w:cs="宋体"/>
          <w:color w:val="auto"/>
          <w:kern w:val="0"/>
          <w:sz w:val="32"/>
          <w:szCs w:val="32"/>
          <w:highlight w:val="none"/>
          <w:shd w:val="clear" w:color="auto" w:fill="FFFFFF"/>
          <w:lang w:val="en-US" w:eastAsia="zh-CN"/>
        </w:rPr>
        <w:t>3-5项。二是持续转化科技成果。引进50个国内外优良粮油特色品种，开展试验示范。三是持续扩大科技合作。深化中国农科院、省农科院、川农大科技合作，提升省级院士工作站质效，筹备“院士专家广元行”会议，建好剑阁县白龙饲草新品种、昭化滨湖猕猴桃两个共建示范基地。四是持续抢抓政策机遇。谋划争取一批重点农业科研项目，不断改善提升科研条件。五是持续创新党建工作。建设标准化示范党支部，强化人才队伍建设，提升农业科研凝聚力、向心力、战斗力。六是持续加强驻村帮扶。巩固脱贫攻坚成果，培育特色增收产业，壮大集体经济，防止规模性返贫。</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（四）部门整体支出绩效目标。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w:t>
      </w:r>
      <w:r>
        <w:rPr>
          <w:rFonts w:hint="eastAsia" w:ascii="仿宋_GB2312" w:hAnsi="宋体" w:eastAsia="仿宋_GB2312" w:cs="宋体"/>
          <w:color w:val="auto"/>
          <w:kern w:val="0"/>
          <w:sz w:val="32"/>
          <w:szCs w:val="32"/>
          <w:highlight w:val="none"/>
          <w:shd w:val="clear" w:color="auto" w:fill="FFFFFF"/>
          <w:lang w:val="zh-CN" w:eastAsia="zh-CN"/>
        </w:rPr>
        <w:t>目标1：农业科研土地租金</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1280" w:firstLineChars="400"/>
        <w:contextualSpacing/>
        <w:jc w:val="left"/>
        <w:textAlignment w:val="auto"/>
        <w:rPr>
          <w:rFonts w:hint="eastAsia" w:ascii="仿宋_GB2312" w:hAnsi="宋体" w:eastAsia="仿宋_GB2312" w:cs="宋体"/>
          <w:color w:val="auto"/>
          <w:kern w:val="0"/>
          <w:sz w:val="32"/>
          <w:szCs w:val="32"/>
          <w:highlight w:val="none"/>
          <w:shd w:val="clear" w:color="auto" w:fill="FFFFFF"/>
          <w:lang w:val="zh-CN" w:eastAsia="zh-CN"/>
        </w:rPr>
      </w:pPr>
      <w:r>
        <w:rPr>
          <w:rFonts w:hint="eastAsia" w:ascii="仿宋_GB2312" w:hAnsi="宋体" w:eastAsia="仿宋_GB2312" w:cs="宋体"/>
          <w:color w:val="auto"/>
          <w:kern w:val="0"/>
          <w:sz w:val="32"/>
          <w:szCs w:val="32"/>
          <w:highlight w:val="none"/>
          <w:shd w:val="clear" w:color="auto" w:fill="FFFFFF"/>
          <w:lang w:val="zh-CN" w:eastAsia="zh-CN"/>
        </w:rPr>
        <w:t>目标2：乡村振兴工作经费</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1280" w:firstLineChars="400"/>
        <w:contextualSpacing/>
        <w:jc w:val="left"/>
        <w:textAlignment w:val="auto"/>
        <w:rPr>
          <w:rFonts w:hint="eastAsia" w:ascii="仿宋_GB2312" w:hAnsi="宋体" w:eastAsia="仿宋_GB2312" w:cs="宋体"/>
          <w:color w:val="auto"/>
          <w:kern w:val="0"/>
          <w:sz w:val="32"/>
          <w:szCs w:val="32"/>
          <w:highlight w:val="none"/>
          <w:shd w:val="clear" w:color="auto" w:fill="FFFFFF"/>
          <w:lang w:val="zh-CN" w:eastAsia="zh-CN"/>
        </w:rPr>
      </w:pPr>
      <w:r>
        <w:rPr>
          <w:rFonts w:hint="eastAsia" w:ascii="仿宋_GB2312" w:hAnsi="宋体" w:eastAsia="仿宋_GB2312" w:cs="宋体"/>
          <w:color w:val="auto"/>
          <w:kern w:val="0"/>
          <w:sz w:val="32"/>
          <w:szCs w:val="32"/>
          <w:highlight w:val="none"/>
          <w:shd w:val="clear" w:color="auto" w:fill="FFFFFF"/>
          <w:lang w:val="zh-CN" w:eastAsia="zh-CN"/>
        </w:rPr>
        <w:t>目标3：马铃薯品种试验示范</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1280" w:firstLineChars="400"/>
        <w:contextualSpacing/>
        <w:jc w:val="left"/>
        <w:textAlignment w:val="auto"/>
        <w:rPr>
          <w:rFonts w:hint="eastAsia" w:ascii="仿宋_GB2312" w:hAnsi="宋体" w:eastAsia="仿宋_GB2312" w:cs="宋体"/>
          <w:color w:val="auto"/>
          <w:kern w:val="0"/>
          <w:sz w:val="32"/>
          <w:szCs w:val="32"/>
          <w:highlight w:val="none"/>
          <w:shd w:val="clear" w:color="auto" w:fill="FFFFFF"/>
          <w:lang w:val="zh-CN" w:eastAsia="zh-CN"/>
        </w:rPr>
      </w:pPr>
      <w:r>
        <w:rPr>
          <w:rFonts w:hint="eastAsia" w:ascii="仿宋_GB2312" w:hAnsi="宋体" w:eastAsia="仿宋_GB2312" w:cs="宋体"/>
          <w:color w:val="auto"/>
          <w:kern w:val="0"/>
          <w:sz w:val="32"/>
          <w:szCs w:val="32"/>
          <w:highlight w:val="none"/>
          <w:shd w:val="clear" w:color="auto" w:fill="FFFFFF"/>
          <w:lang w:val="zh-CN" w:eastAsia="zh-CN"/>
        </w:rPr>
        <w:t>目标4：智能温室运行维护费</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1280" w:firstLineChars="400"/>
        <w:contextualSpacing/>
        <w:jc w:val="left"/>
        <w:textAlignment w:val="auto"/>
        <w:rPr>
          <w:rFonts w:hint="eastAsia" w:ascii="仿宋_GB2312" w:hAnsi="宋体" w:eastAsia="仿宋_GB2312" w:cs="宋体"/>
          <w:color w:val="auto"/>
          <w:kern w:val="0"/>
          <w:sz w:val="32"/>
          <w:szCs w:val="32"/>
          <w:highlight w:val="none"/>
          <w:shd w:val="clear" w:color="auto" w:fill="FFFFFF"/>
          <w:lang w:val="zh-CN" w:eastAsia="zh-CN"/>
        </w:rPr>
      </w:pPr>
      <w:r>
        <w:rPr>
          <w:rFonts w:hint="eastAsia" w:ascii="仿宋_GB2312" w:hAnsi="宋体" w:eastAsia="仿宋_GB2312" w:cs="宋体"/>
          <w:color w:val="auto"/>
          <w:kern w:val="0"/>
          <w:sz w:val="32"/>
          <w:szCs w:val="32"/>
          <w:highlight w:val="none"/>
          <w:shd w:val="clear" w:color="auto" w:fill="FFFFFF"/>
          <w:lang w:val="zh-CN" w:eastAsia="zh-CN"/>
        </w:rPr>
        <w:t>目标5：肉牛羊工作经费</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1280" w:firstLineChars="400"/>
        <w:contextualSpacing/>
        <w:jc w:val="left"/>
        <w:textAlignment w:val="auto"/>
        <w:rPr>
          <w:rFonts w:hint="eastAsia" w:ascii="仿宋_GB2312" w:hAnsi="宋体" w:eastAsia="仿宋_GB2312" w:cs="宋体"/>
          <w:color w:val="auto"/>
          <w:kern w:val="0"/>
          <w:sz w:val="32"/>
          <w:szCs w:val="32"/>
          <w:highlight w:val="none"/>
          <w:shd w:val="clear" w:color="auto" w:fill="FFFFFF"/>
          <w:lang w:val="zh-CN" w:eastAsia="zh-CN"/>
        </w:rPr>
      </w:pPr>
      <w:r>
        <w:rPr>
          <w:rFonts w:hint="eastAsia" w:ascii="仿宋_GB2312" w:hAnsi="宋体" w:eastAsia="仿宋_GB2312" w:cs="宋体"/>
          <w:color w:val="auto"/>
          <w:kern w:val="0"/>
          <w:sz w:val="32"/>
          <w:szCs w:val="32"/>
          <w:highlight w:val="none"/>
          <w:shd w:val="clear" w:color="auto" w:fill="FFFFFF"/>
          <w:lang w:val="zh-CN" w:eastAsia="zh-CN"/>
        </w:rPr>
        <w:t>目标6：其他工作</w:t>
      </w:r>
    </w:p>
    <w:p>
      <w:pPr>
        <w:pStyle w:val="2"/>
        <w:numPr>
          <w:ilvl w:val="0"/>
          <w:numId w:val="0"/>
        </w:numPr>
        <w:ind w:leftChars="0"/>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0" w:name="_Toc22070"/>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bookmarkEnd w:id="80"/>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2022年本年收入合计761.29万元，其中：一般本级财政拨款收入696.7万元，占比91.52%；非同级财政拨款收入64.52万元，占比8.47%，利息收入等0.07万元，占比0.01%。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2022年本年支出合计662.56万元，其中：一般本级财政拨款收入支出652.07万元，占比98.42%，非同级财政拨款收入支出10.42万元，占比1.57%，利息收入等支出0.07万元，占比0.01%。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年末结转98.73万元，其中一般本级财政拨款结转结余44.63万元，占比45.2%，非同级财政拨款结转结余54.1万元，占比54.8%。</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2022年本年收入合计696.7万元，其中：人员类578.04万元，占比82.97%；运转类64.69万元，占9.29%；特定目标类53.97万元，占7.74%。</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 2022年本年支出合计652.07万元，其中：人员类支出567.42万元，占88.40%；运转类支出64.69万元，占9.92%，特定目标类支出19.96万元，占1.68%。</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年末结转合计44.63万元，其中：人员类10.62万元，占23.80%；特定目标类34.01万元，占76.20%。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1" w:name="_Toc32747"/>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bookmarkEnd w:id="81"/>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强化部门预算编制，认真编制绩效目标，按照执行进度严格预算执行，</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及时处置、</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无违规记录等。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运转类预算主要包括公用经费和其他公用经费，均严格按照市财政局安排部署，合理编制绩效目标和严格预算执行。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Style w:val="17"/>
          <w:rFonts w:hint="eastAsia" w:ascii="仿宋_GB2312" w:hAnsi="仿宋_GB2312" w:eastAsia="仿宋_GB2312" w:cs="仿宋_GB2312"/>
          <w:sz w:val="30"/>
          <w:szCs w:val="30"/>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严格按照特定目标类预算项目的管理规定，开展项目及资金管理。项目绩效分析自评情况及自评报告已单独罗列，见附件。</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1.强化部门预算编制。严格按照中央、省、市财政部门相关文件要求，坚持“统筹兼顾、厉行节约、保障重点、注重绩效”的原则，结合2022年重点工作需要，规范编制部门预算，切实提高预算编制质量。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认真编制绩效目标。严格按照市财政局安排部署，将年度绩效目标与部门预算管理同步安排、同步编制、同步审核、同步上报、同步公开，做到绩效目标管理与预算管理一致。做到绩效目标完整、合理，指标细化、量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Style w:val="17"/>
          <w:rFonts w:hint="eastAsia" w:ascii="仿宋_GB2312" w:hAnsi="仿宋_GB2312" w:eastAsia="仿宋_GB2312" w:cs="仿宋_GB2312"/>
          <w:sz w:val="30"/>
          <w:szCs w:val="30"/>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严格预算执行。按照市财政局批复，加强对预算责任、指标、费用、定额等进行细化分解，明确绩效目标。从时间要求、质量、规模等方面加强目标绩效管理，绩效目标指向明确，符合国家政策法规单位职能要求，从数量、质量、成本、时效、效益等方面细化量化绩效目标，确保在一定期限内如期实现。按时完成部门预算信息公开。</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1.强化部门预算编制。严格按照中央、省、市财政部门相关文件要求，坚持“统筹兼顾、厉行节约、保障重点、注重绩效”的原则，结合2022年重点工作需要，规范编制部门预算，切实提高预算编制质量。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认真编制绩效目标。严格按照市财政局安排部署，将年度绩效目标与部门预算管理同步安排、同步编制、同步审核、同步上报、同步公开，做到绩效目标管理与预算管理一致。做到绩效目标完整、合理，指标细化、量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严格预算执行。按照市财政局批复，加强对预算责任、指标、费用、定额等进行细化分解，明确绩效目标。从时间要求、质量、规模等方面加强目标绩效管理，绩效目标指向明确，符合国家政策法规单位职能要求，从数量、质量、成本、时效、效益等方面细化量化绩效目标，确保在一定期限内如期实现。按时完成部门预算信息公开。</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1.强化部门预算编制。严格按照中央、省、市财政部门相关文件要求，坚持“统筹兼顾、厉行节约、保障重点、注重绩效”的原则，结合2022年重点工作需要，规范编制部门预算，切实提高预算编制质量。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认真编制绩效目标。严格按照市财政局安排部署，将年度绩效目标与部门预算管理同步安排、同步编制、同步审核、同步上报、同步公开，做到绩效目标管理与预算管理一致。做到绩效目标完整、合理，指标细化、量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严格预算执行。按照市财政局批复，加强对预算责任、指标、费用、定额等进行细化分解，明确绩效目标。从时间要求、质量、规模等方面加强目标绩效管理，绩效目标指向明确，符合国家政策法规单位职能要求，从数量、质量、成本、时效、效益等方面细化量化绩效目标，确保在一定期限内如期实现。按时完成部门预算信息公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2" w:name="_Toc24273"/>
      <w:r>
        <w:rPr>
          <w:rFonts w:hint="eastAsia" w:ascii="黑体" w:hAnsi="宋体" w:eastAsia="黑体" w:cs="宋体"/>
          <w:color w:val="auto"/>
          <w:kern w:val="0"/>
          <w:sz w:val="32"/>
          <w:szCs w:val="32"/>
          <w:highlight w:val="none"/>
          <w:shd w:val="clear" w:color="auto" w:fill="FFFFFF"/>
        </w:rPr>
        <w:t>四、评价结论及建议</w:t>
      </w:r>
      <w:bookmarkEnd w:id="82"/>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1.强化部门预算编制。严格按照中央、省、市财政部门相关文件要求，坚持“统筹兼顾、厉行节约、保障重点、注重绩效”的原则，结合2022年重点工作需要，规范编制部门预算，切实提高预算编制质量。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认真编制绩效目标。严格按照市财政局安排部署，将年度绩效目标与部门预算管理同步安排、同步编制、同步审核、同步上报、同步公开，做到绩效目标管理与预算管理一致。做到绩效目标完整、合理，指标细化、量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严格预算执行。按照市财政局批复，加强对预算责任、指标、费用、定额等进行细化分解，明确绩效目标。从时间要求、质量、规模等方面加强目标绩效管理，绩效目标指向明确，符合国家政策法规单位职能要求，从数量、质量、成本、时效、效益等方面细化量化绩效目标，确保在一定期限内如期实现。按时完成部门预算信息公开。</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无</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无</w:t>
      </w:r>
    </w:p>
    <w:p>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US" w:eastAsia="zh-CN"/>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2023年专项资金预算项目绩效自评报告</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w:t>
      </w:r>
      <w:r>
        <w:rPr>
          <w:rFonts w:hint="eastAsia" w:ascii="微软雅黑" w:hAnsi="微软雅黑" w:eastAsia="微软雅黑" w:cs="微软雅黑"/>
          <w:sz w:val="44"/>
          <w:szCs w:val="44"/>
        </w:rPr>
        <w:t>农业科研土地租金项目</w:t>
      </w:r>
      <w:r>
        <w:rPr>
          <w:rFonts w:hint="eastAsia" w:ascii="微软雅黑" w:hAnsi="微软雅黑" w:eastAsia="微软雅黑" w:cs="微软雅黑"/>
          <w:color w:val="auto"/>
          <w:kern w:val="2"/>
          <w:sz w:val="44"/>
          <w:szCs w:val="44"/>
          <w:highlight w:val="none"/>
          <w:lang w:val="en-US" w:eastAsia="zh-CN"/>
        </w:rPr>
        <w:t>）</w:t>
      </w:r>
    </w:p>
    <w:p>
      <w:pPr>
        <w:pStyle w:val="35"/>
        <w:keepNext w:val="0"/>
        <w:keepLines w:val="0"/>
        <w:pageBreakBefore w:val="0"/>
        <w:widowControl w:val="0"/>
        <w:kinsoku/>
        <w:wordWrap/>
        <w:overflowPunct/>
        <w:topLinePunct w:val="0"/>
        <w:autoSpaceDE/>
        <w:autoSpaceDN/>
        <w:bidi w:val="0"/>
        <w:spacing w:line="578" w:lineRule="exact"/>
        <w:jc w:val="both"/>
        <w:textAlignment w:val="auto"/>
        <w:rPr>
          <w:rFonts w:ascii="宋体" w:hAnsi="宋体"/>
          <w:color w:val="auto"/>
          <w:kern w:val="2"/>
          <w:sz w:val="32"/>
          <w:szCs w:val="32"/>
          <w:highlight w:val="none"/>
        </w:rPr>
      </w:pPr>
    </w:p>
    <w:p>
      <w:pPr>
        <w:spacing w:line="332" w:lineRule="auto"/>
        <w:ind w:firstLine="640" w:firstLineChars="200"/>
        <w:outlineLvl w:val="1"/>
        <w:rPr>
          <w:rFonts w:ascii="黑体" w:hAnsi="宋体" w:eastAsia="黑体"/>
          <w:sz w:val="32"/>
          <w:szCs w:val="32"/>
        </w:rPr>
      </w:pPr>
      <w:bookmarkStart w:id="83" w:name="_Toc15231"/>
      <w:r>
        <w:rPr>
          <w:rFonts w:hint="eastAsia" w:ascii="黑体" w:hAnsi="黑体" w:eastAsia="黑体" w:cs="黑体"/>
          <w:color w:val="000000"/>
          <w:kern w:val="0"/>
          <w:sz w:val="32"/>
          <w:szCs w:val="32"/>
          <w:lang w:val="zh-CN"/>
        </w:rPr>
        <w:t>一、</w:t>
      </w:r>
      <w:r>
        <w:rPr>
          <w:rFonts w:hint="eastAsia" w:ascii="黑体" w:hAnsi="宋体" w:eastAsia="黑体"/>
          <w:sz w:val="32"/>
          <w:szCs w:val="32"/>
        </w:rPr>
        <w:t>项目概况</w:t>
      </w:r>
      <w:bookmarkEnd w:id="83"/>
    </w:p>
    <w:p>
      <w:pPr>
        <w:adjustRightInd w:val="0"/>
        <w:snapToGrid w:val="0"/>
        <w:spacing w:line="332" w:lineRule="auto"/>
        <w:ind w:firstLine="472" w:firstLineChars="147"/>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332" w:lineRule="auto"/>
        <w:ind w:firstLine="591" w:firstLineChars="197"/>
        <w:rPr>
          <w:rFonts w:ascii="仿宋" w:hAnsi="仿宋" w:eastAsia="仿宋"/>
          <w:sz w:val="30"/>
          <w:szCs w:val="30"/>
        </w:rPr>
      </w:pPr>
      <w:r>
        <w:rPr>
          <w:rFonts w:hint="eastAsia" w:ascii="仿宋" w:hAnsi="仿宋" w:eastAsia="仿宋"/>
          <w:sz w:val="30"/>
          <w:szCs w:val="30"/>
        </w:rPr>
        <w:t>1．说明项目主管部门在该项目管理中的职能。</w:t>
      </w:r>
    </w:p>
    <w:p>
      <w:pPr>
        <w:adjustRightInd w:val="0"/>
        <w:snapToGrid w:val="0"/>
        <w:spacing w:line="332" w:lineRule="auto"/>
        <w:ind w:firstLine="591" w:firstLineChars="197"/>
        <w:rPr>
          <w:rFonts w:ascii="仿宋" w:hAnsi="仿宋" w:eastAsia="仿宋"/>
          <w:sz w:val="30"/>
          <w:szCs w:val="30"/>
        </w:rPr>
      </w:pPr>
      <w:r>
        <w:rPr>
          <w:rFonts w:hint="eastAsia" w:ascii="仿宋" w:hAnsi="仿宋" w:eastAsia="仿宋"/>
          <w:sz w:val="30"/>
          <w:szCs w:val="30"/>
        </w:rPr>
        <w:t>本项目由广元市农科院根据科研发展的需要，结合现有条件设置，其职能是针对粮油、马铃薯新品种选育以及承担省市新品种试验示范等科研项目用地需求进行综合评估和评价。</w:t>
      </w:r>
    </w:p>
    <w:p>
      <w:pPr>
        <w:adjustRightInd w:val="0"/>
        <w:snapToGrid w:val="0"/>
        <w:spacing w:line="332" w:lineRule="auto"/>
        <w:ind w:firstLine="441" w:firstLineChars="147"/>
        <w:rPr>
          <w:rFonts w:ascii="仿宋" w:hAnsi="仿宋" w:eastAsia="仿宋"/>
          <w:sz w:val="30"/>
          <w:szCs w:val="30"/>
        </w:rPr>
      </w:pPr>
      <w:r>
        <w:rPr>
          <w:rFonts w:hint="eastAsia" w:ascii="仿宋" w:hAnsi="仿宋" w:eastAsia="仿宋"/>
          <w:sz w:val="30"/>
          <w:szCs w:val="30"/>
        </w:rPr>
        <w:t xml:space="preserve"> 2．项目立项、资金申报的依据。</w:t>
      </w:r>
    </w:p>
    <w:p>
      <w:pPr>
        <w:adjustRightInd w:val="0"/>
        <w:snapToGrid w:val="0"/>
        <w:spacing w:line="332" w:lineRule="auto"/>
        <w:ind w:firstLine="591" w:firstLineChars="197"/>
        <w:rPr>
          <w:rFonts w:ascii="仿宋" w:hAnsi="仿宋" w:eastAsia="仿宋"/>
          <w:sz w:val="30"/>
          <w:szCs w:val="30"/>
        </w:rPr>
      </w:pPr>
      <w:r>
        <w:rPr>
          <w:rFonts w:hint="eastAsia" w:ascii="仿宋" w:hAnsi="仿宋" w:eastAsia="仿宋"/>
          <w:sz w:val="30"/>
          <w:szCs w:val="30"/>
        </w:rPr>
        <w:t>广元市农业科学研究所成立于1991年（2016年初所改院），现有五所一室一科，随着科研能力提升和拓展，特别是承担省市科研项目逐渐增多，使我院现有科研基地严重不足，2022年根据科研用地的需求，需在旺苍县白水镇租地26亩，用于开展小麦、玉米新品种育及种试验示范，在朝天区曾家镇李家村租地5亩，用于马铃薯新品种选育及试验示范，在海南三亚崖城崖州区南繁基地租地5.5亩，用于玉米新品种选育。合计共租地 36.5亩。</w:t>
      </w:r>
    </w:p>
    <w:p>
      <w:pPr>
        <w:adjustRightInd w:val="0"/>
        <w:snapToGrid w:val="0"/>
        <w:spacing w:line="332" w:lineRule="auto"/>
        <w:ind w:firstLine="441" w:firstLineChars="147"/>
        <w:rPr>
          <w:rFonts w:ascii="仿宋" w:hAnsi="仿宋" w:eastAsia="仿宋"/>
          <w:sz w:val="30"/>
          <w:szCs w:val="30"/>
        </w:rPr>
      </w:pPr>
      <w:r>
        <w:rPr>
          <w:rFonts w:hint="eastAsia" w:ascii="仿宋" w:hAnsi="仿宋" w:eastAsia="仿宋"/>
          <w:sz w:val="30"/>
          <w:szCs w:val="30"/>
        </w:rPr>
        <w:t xml:space="preserve"> 3.资金管理办法制定情况，资金支持具体项目的条件、范围与支持方式概况。</w:t>
      </w:r>
    </w:p>
    <w:p>
      <w:pPr>
        <w:adjustRightInd w:val="0"/>
        <w:snapToGrid w:val="0"/>
        <w:spacing w:line="332" w:lineRule="auto"/>
        <w:ind w:firstLine="591" w:firstLineChars="197"/>
        <w:rPr>
          <w:rFonts w:ascii="仿宋" w:hAnsi="仿宋" w:eastAsia="仿宋"/>
          <w:sz w:val="30"/>
          <w:szCs w:val="30"/>
        </w:rPr>
      </w:pPr>
      <w:r>
        <w:rPr>
          <w:rFonts w:hint="eastAsia" w:ascii="仿宋" w:hAnsi="仿宋" w:eastAsia="仿宋"/>
          <w:sz w:val="30"/>
          <w:szCs w:val="30"/>
        </w:rPr>
        <w:t>为做到土地租金的专款专用，我院制定项目财务管理制度，进行分级管理：即租地单位要提前制定工作目标，签订租地合同，由分管院长、财务负责人和院长审批才可打卡报账。其支持具体条件一是承担省厅、省院或市级农业科技项目；二是当年农科院重点发展或连续项目，且主要用于科研项目的租地费用。</w:t>
      </w:r>
    </w:p>
    <w:p>
      <w:pPr>
        <w:adjustRightInd w:val="0"/>
        <w:snapToGrid w:val="0"/>
        <w:spacing w:line="332" w:lineRule="auto"/>
        <w:ind w:firstLine="441" w:firstLineChars="147"/>
        <w:rPr>
          <w:rFonts w:ascii="仿宋" w:hAnsi="仿宋" w:eastAsia="仿宋"/>
          <w:sz w:val="30"/>
          <w:szCs w:val="30"/>
        </w:rPr>
      </w:pPr>
      <w:r>
        <w:rPr>
          <w:rFonts w:hint="eastAsia" w:ascii="仿宋" w:hAnsi="仿宋" w:eastAsia="仿宋"/>
          <w:sz w:val="30"/>
          <w:szCs w:val="30"/>
        </w:rPr>
        <w:t>4．资金分配的原则及考虑因素。</w:t>
      </w:r>
    </w:p>
    <w:p>
      <w:pPr>
        <w:adjustRightInd w:val="0"/>
        <w:snapToGrid w:val="0"/>
        <w:spacing w:line="332" w:lineRule="auto"/>
        <w:ind w:firstLine="591" w:firstLineChars="197"/>
        <w:rPr>
          <w:rFonts w:ascii="仿宋" w:hAnsi="仿宋" w:eastAsia="仿宋"/>
          <w:sz w:val="30"/>
          <w:szCs w:val="30"/>
        </w:rPr>
      </w:pPr>
      <w:r>
        <w:rPr>
          <w:rFonts w:hint="eastAsia" w:ascii="仿宋" w:hAnsi="仿宋" w:eastAsia="仿宋"/>
          <w:sz w:val="30"/>
          <w:szCs w:val="30"/>
        </w:rPr>
        <w:t>一是重点发展原则：结合当前农业科研的重点发展方向和需求，优先考虑租地面积和费用。二是根据项目合理安排，避免重复原则。在租地土地上，在项目衔接上合理安排，提高土地利用率，对利用率低的科研地少租或不租，避免浪费。三是规范管理，专款专用原则。专项资金应当纳入院财务统一管理，单独核算，确保专款专用（资金管理办法见后）。</w:t>
      </w:r>
    </w:p>
    <w:p>
      <w:pPr>
        <w:adjustRightInd w:val="0"/>
        <w:snapToGrid w:val="0"/>
        <w:spacing w:line="332"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2"/>
        <w:spacing w:line="332" w:lineRule="auto"/>
        <w:ind w:left="0" w:leftChars="0" w:firstLine="600" w:firstLineChars="200"/>
        <w:jc w:val="left"/>
        <w:rPr>
          <w:rFonts w:ascii="仿宋" w:hAnsi="仿宋" w:eastAsia="仿宋"/>
          <w:sz w:val="30"/>
          <w:szCs w:val="30"/>
        </w:rPr>
      </w:pPr>
      <w:r>
        <w:rPr>
          <w:rFonts w:hint="eastAsia" w:ascii="仿宋" w:hAnsi="仿宋" w:eastAsia="仿宋"/>
          <w:sz w:val="30"/>
          <w:szCs w:val="30"/>
        </w:rPr>
        <w:t>1．项目主要内容。</w:t>
      </w:r>
    </w:p>
    <w:p>
      <w:pPr>
        <w:pStyle w:val="2"/>
        <w:spacing w:line="332" w:lineRule="auto"/>
        <w:ind w:left="0" w:leftChars="0" w:firstLine="600" w:firstLineChars="200"/>
        <w:jc w:val="left"/>
        <w:rPr>
          <w:rFonts w:ascii="仿宋" w:hAnsi="仿宋" w:eastAsia="仿宋"/>
          <w:sz w:val="30"/>
          <w:szCs w:val="30"/>
        </w:rPr>
      </w:pPr>
      <w:r>
        <w:rPr>
          <w:rFonts w:hint="eastAsia" w:ascii="仿宋" w:hAnsi="仿宋" w:eastAsia="仿宋"/>
          <w:sz w:val="30"/>
          <w:szCs w:val="30"/>
        </w:rPr>
        <w:t>2022年实际完成情况是在旺苍县白水镇租地27.5亩、朝天区曾家镇山峰村租地4.5亩、海南三亚崖城崖州区4.18亩，合计36.18亩，用于玉米、马铃薯、小麦新品种选育、材料鉴定、亲本繁殖以及试验示范以及创建国家试验站采集植保、种质资源和土壤质量等方面采集数据。</w:t>
      </w:r>
    </w:p>
    <w:p>
      <w:pPr>
        <w:pStyle w:val="2"/>
        <w:spacing w:line="332" w:lineRule="auto"/>
        <w:ind w:left="0" w:leftChars="0" w:firstLine="600" w:firstLineChars="200"/>
        <w:jc w:val="left"/>
        <w:rPr>
          <w:rFonts w:ascii="仿宋" w:hAnsi="仿宋" w:eastAsia="仿宋"/>
          <w:sz w:val="30"/>
          <w:szCs w:val="30"/>
        </w:rPr>
      </w:pPr>
      <w:r>
        <w:rPr>
          <w:rFonts w:hint="eastAsia" w:ascii="仿宋" w:hAnsi="仿宋" w:eastAsia="仿宋"/>
          <w:sz w:val="30"/>
          <w:szCs w:val="30"/>
        </w:rPr>
        <w:t>2．项目应实现的具体绩效目标，包括目标的量化、细化情况以及项目实施进度计划等。</w:t>
      </w:r>
    </w:p>
    <w:p>
      <w:pPr>
        <w:pStyle w:val="2"/>
        <w:spacing w:line="332" w:lineRule="auto"/>
        <w:ind w:left="0" w:leftChars="0" w:firstLine="600" w:firstLineChars="200"/>
        <w:jc w:val="left"/>
        <w:rPr>
          <w:rFonts w:ascii="仿宋" w:hAnsi="仿宋" w:eastAsia="仿宋"/>
          <w:sz w:val="30"/>
          <w:szCs w:val="30"/>
        </w:rPr>
      </w:pPr>
      <w:r>
        <w:rPr>
          <w:rFonts w:hint="eastAsia" w:ascii="仿宋" w:hAnsi="仿宋" w:eastAsia="仿宋"/>
          <w:sz w:val="30"/>
          <w:szCs w:val="30"/>
        </w:rPr>
        <w:t xml:space="preserve">绩效考核目标：一是在旺苍县白水镇租地26亩，在朝天区曾家镇山峰村租地4.5亩，在海南三亚崖城崖州区租地4.18亩，合计36.18亩；二是所租土地适用于科研用地基本要求，进出道路平坦，地力肥力中等偏上，排灌方便，无阴蔽；所租土地按年度完成所有科研试验示范目标任务；三是所承担的科研任务涉及新品种选育及新品系试验示范、病虫害防控、作物高产栽培、种质资源引进、收集、利用，涉及到当前在农业生产上亟待解决的重点难点问题；四是对我国粮食安全起着重要的作用；五是在土地使用过程中，将严格按照国家有关规定和环保要求，具有可持续性；按照项目总体目标，2022年完成全部实施内容。 </w:t>
      </w:r>
    </w:p>
    <w:p>
      <w:pPr>
        <w:pStyle w:val="2"/>
        <w:spacing w:line="332" w:lineRule="auto"/>
        <w:ind w:left="0" w:leftChars="0" w:firstLine="600" w:firstLineChars="200"/>
        <w:jc w:val="left"/>
        <w:rPr>
          <w:rFonts w:ascii="仿宋" w:hAnsi="仿宋" w:eastAsia="仿宋"/>
          <w:sz w:val="30"/>
          <w:szCs w:val="30"/>
        </w:rPr>
      </w:pPr>
      <w:r>
        <w:rPr>
          <w:rFonts w:hint="eastAsia" w:ascii="仿宋" w:hAnsi="仿宋" w:eastAsia="仿宋"/>
          <w:sz w:val="30"/>
          <w:szCs w:val="30"/>
        </w:rPr>
        <w:t>3．分析评价申报内容是否与实际相符，申报目标是否合理可行。</w:t>
      </w:r>
    </w:p>
    <w:p>
      <w:pPr>
        <w:pStyle w:val="2"/>
        <w:spacing w:line="332" w:lineRule="auto"/>
        <w:ind w:left="0" w:leftChars="0" w:firstLine="600" w:firstLineChars="200"/>
        <w:jc w:val="left"/>
        <w:rPr>
          <w:rFonts w:ascii="仿宋" w:hAnsi="仿宋" w:eastAsia="仿宋"/>
          <w:sz w:val="30"/>
          <w:szCs w:val="30"/>
        </w:rPr>
      </w:pPr>
      <w:r>
        <w:rPr>
          <w:rFonts w:hint="eastAsia" w:ascii="仿宋" w:hAnsi="仿宋" w:eastAsia="仿宋"/>
          <w:sz w:val="30"/>
          <w:szCs w:val="30"/>
        </w:rPr>
        <w:t>本项目开展研究的具体内容与项目申报的内容是紧密关联的。完成目标也与申报目标相符，证明项目设计是合理的可行的，达到了项目申报的预期目标。</w:t>
      </w:r>
    </w:p>
    <w:p>
      <w:pPr>
        <w:adjustRightInd w:val="0"/>
        <w:snapToGrid w:val="0"/>
        <w:spacing w:line="332"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332" w:lineRule="auto"/>
        <w:ind w:firstLine="600" w:firstLineChars="200"/>
        <w:rPr>
          <w:rFonts w:ascii="仿宋" w:hAnsi="仿宋" w:eastAsia="仿宋"/>
          <w:sz w:val="30"/>
          <w:szCs w:val="30"/>
        </w:rPr>
      </w:pPr>
      <w:r>
        <w:rPr>
          <w:rFonts w:hint="eastAsia" w:ascii="仿宋" w:hAnsi="仿宋" w:eastAsia="仿宋"/>
          <w:sz w:val="30"/>
          <w:szCs w:val="30"/>
        </w:rPr>
        <w:t>本项目采取自评方式，成立项目自评小组，结合评价内容，按照评价绩效指标体系，自评小组对完成指标、效益指标、满意度指标做出自我评价。</w:t>
      </w:r>
    </w:p>
    <w:p>
      <w:pPr>
        <w:adjustRightInd w:val="0"/>
        <w:snapToGrid w:val="0"/>
        <w:spacing w:line="332" w:lineRule="auto"/>
        <w:ind w:firstLine="640" w:firstLineChars="200"/>
        <w:outlineLvl w:val="1"/>
        <w:rPr>
          <w:rFonts w:ascii="黑体" w:hAnsi="宋体" w:eastAsia="黑体"/>
          <w:sz w:val="32"/>
          <w:szCs w:val="32"/>
        </w:rPr>
      </w:pPr>
      <w:bookmarkStart w:id="84" w:name="_Toc20735"/>
      <w:r>
        <w:rPr>
          <w:rFonts w:hint="eastAsia" w:ascii="黑体" w:hAnsi="宋体" w:eastAsia="黑体"/>
          <w:sz w:val="32"/>
          <w:szCs w:val="32"/>
        </w:rPr>
        <w:t>二、项目资金申报及使用情况</w:t>
      </w:r>
      <w:bookmarkEnd w:id="84"/>
    </w:p>
    <w:p>
      <w:pPr>
        <w:adjustRightInd w:val="0"/>
        <w:snapToGrid w:val="0"/>
        <w:spacing w:line="332"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332" w:lineRule="auto"/>
        <w:ind w:firstLine="600" w:firstLineChars="200"/>
        <w:rPr>
          <w:rFonts w:ascii="仿宋" w:hAnsi="仿宋" w:eastAsia="仿宋"/>
          <w:sz w:val="30"/>
          <w:szCs w:val="30"/>
        </w:rPr>
      </w:pPr>
      <w:r>
        <w:rPr>
          <w:rFonts w:hint="eastAsia" w:ascii="仿宋" w:hAnsi="仿宋" w:eastAsia="仿宋"/>
          <w:sz w:val="30"/>
          <w:szCs w:val="30"/>
        </w:rPr>
        <w:t>2022年度农业科研土地租金项目预算资金6万元，资金及时批复到位。</w:t>
      </w:r>
    </w:p>
    <w:p>
      <w:pPr>
        <w:adjustRightInd w:val="0"/>
        <w:snapToGrid w:val="0"/>
        <w:spacing w:line="332" w:lineRule="auto"/>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332" w:lineRule="auto"/>
        <w:ind w:firstLine="640" w:firstLineChars="200"/>
        <w:rPr>
          <w:rFonts w:ascii="仿宋" w:hAnsi="仿宋" w:eastAsia="仿宋"/>
          <w:sz w:val="30"/>
          <w:szCs w:val="30"/>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 w:hAnsi="仿宋" w:eastAsia="仿宋"/>
          <w:sz w:val="30"/>
          <w:szCs w:val="30"/>
        </w:rPr>
        <w:t>项目预算6万元，其中财政资金6万元，其他资金0万元。项目预算旺苍县白水镇租地</w:t>
      </w:r>
      <w:r>
        <w:rPr>
          <w:rFonts w:ascii="仿宋" w:hAnsi="仿宋" w:eastAsia="仿宋"/>
          <w:sz w:val="30"/>
          <w:szCs w:val="30"/>
        </w:rPr>
        <w:t>2</w:t>
      </w:r>
      <w:r>
        <w:rPr>
          <w:rFonts w:hint="eastAsia" w:ascii="仿宋" w:hAnsi="仿宋" w:eastAsia="仿宋"/>
          <w:sz w:val="30"/>
          <w:szCs w:val="30"/>
        </w:rPr>
        <w:t>5亩，费用3.5万元、朝天区曾家镇5亩，费用0.3万元、海南三亚崖城崖州区5.5亩，费用2.2万元，总计6万元；项目实际完成旺苍县白水镇租地27.5亩，租地费3</w:t>
      </w:r>
      <w:r>
        <w:rPr>
          <w:rFonts w:ascii="仿宋" w:hAnsi="仿宋" w:eastAsia="仿宋"/>
          <w:sz w:val="30"/>
          <w:szCs w:val="30"/>
        </w:rPr>
        <w:t>.</w:t>
      </w:r>
      <w:r>
        <w:rPr>
          <w:rFonts w:hint="eastAsia" w:ascii="仿宋" w:hAnsi="仿宋" w:eastAsia="仿宋"/>
          <w:sz w:val="30"/>
          <w:szCs w:val="30"/>
        </w:rPr>
        <w:t>85万元、朝天区曾家镇山峰村租地</w:t>
      </w:r>
      <w:r>
        <w:rPr>
          <w:rFonts w:ascii="仿宋" w:hAnsi="仿宋" w:eastAsia="仿宋"/>
          <w:sz w:val="30"/>
          <w:szCs w:val="30"/>
        </w:rPr>
        <w:t>4.5</w:t>
      </w:r>
      <w:r>
        <w:rPr>
          <w:rFonts w:hint="eastAsia" w:ascii="仿宋" w:hAnsi="仿宋" w:eastAsia="仿宋"/>
          <w:sz w:val="30"/>
          <w:szCs w:val="30"/>
        </w:rPr>
        <w:t>亩，租地费</w:t>
      </w:r>
      <w:r>
        <w:rPr>
          <w:rFonts w:ascii="仿宋" w:hAnsi="仿宋" w:eastAsia="仿宋"/>
          <w:sz w:val="30"/>
          <w:szCs w:val="30"/>
        </w:rPr>
        <w:t>0.</w:t>
      </w:r>
      <w:r>
        <w:rPr>
          <w:rFonts w:hint="eastAsia" w:ascii="仿宋" w:hAnsi="仿宋" w:eastAsia="仿宋"/>
          <w:sz w:val="30"/>
          <w:szCs w:val="30"/>
        </w:rPr>
        <w:t>27万元，海南三亚崖城崖州区租地4</w:t>
      </w:r>
      <w:r>
        <w:rPr>
          <w:rFonts w:ascii="仿宋" w:hAnsi="仿宋" w:eastAsia="仿宋"/>
          <w:sz w:val="30"/>
          <w:szCs w:val="30"/>
        </w:rPr>
        <w:t>.</w:t>
      </w:r>
      <w:r>
        <w:rPr>
          <w:rFonts w:hint="eastAsia" w:ascii="仿宋" w:hAnsi="仿宋" w:eastAsia="仿宋"/>
          <w:sz w:val="30"/>
          <w:szCs w:val="30"/>
        </w:rPr>
        <w:t>18亩，租地费1</w:t>
      </w:r>
      <w:r>
        <w:rPr>
          <w:rFonts w:ascii="仿宋" w:hAnsi="仿宋" w:eastAsia="仿宋"/>
          <w:sz w:val="30"/>
          <w:szCs w:val="30"/>
        </w:rPr>
        <w:t>.88</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总计6万元。</w:t>
      </w:r>
    </w:p>
    <w:p>
      <w:pPr>
        <w:adjustRightInd w:val="0"/>
        <w:snapToGrid w:val="0"/>
        <w:spacing w:line="332" w:lineRule="auto"/>
        <w:ind w:firstLine="640" w:firstLineChars="200"/>
        <w:rPr>
          <w:rFonts w:ascii="仿宋" w:hAnsi="仿宋" w:eastAsia="仿宋"/>
          <w:sz w:val="30"/>
          <w:szCs w:val="30"/>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 w:hAnsi="仿宋" w:eastAsia="仿宋"/>
          <w:sz w:val="30"/>
          <w:szCs w:val="30"/>
        </w:rPr>
        <w:t>截止2022年12月，所有计划资金全部到位，共计6万元，到位率100%，到位及时。</w:t>
      </w:r>
    </w:p>
    <w:p>
      <w:pPr>
        <w:adjustRightInd w:val="0"/>
        <w:snapToGrid w:val="0"/>
        <w:spacing w:line="332" w:lineRule="auto"/>
        <w:ind w:firstLine="640" w:firstLineChars="200"/>
        <w:rPr>
          <w:rFonts w:ascii="仿宋" w:hAnsi="仿宋" w:eastAsia="仿宋"/>
          <w:sz w:val="30"/>
          <w:szCs w:val="30"/>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 w:hAnsi="仿宋" w:eastAsia="仿宋"/>
          <w:sz w:val="30"/>
          <w:szCs w:val="30"/>
        </w:rPr>
        <w:t>截止2022年12月底，所有农业科研土地租金已全部支出。资金支付范围、支付标准、支付进度、支付依据合规合法、与预算相符。</w:t>
      </w:r>
    </w:p>
    <w:p>
      <w:pPr>
        <w:adjustRightInd w:val="0"/>
        <w:snapToGrid w:val="0"/>
        <w:spacing w:line="332" w:lineRule="auto"/>
        <w:ind w:firstLine="636" w:firstLineChars="198"/>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332" w:lineRule="auto"/>
        <w:ind w:firstLine="600" w:firstLineChars="200"/>
        <w:rPr>
          <w:rFonts w:ascii="仿宋" w:hAnsi="仿宋" w:eastAsia="仿宋"/>
          <w:sz w:val="30"/>
          <w:szCs w:val="30"/>
        </w:rPr>
      </w:pPr>
      <w:r>
        <w:rPr>
          <w:rFonts w:hint="eastAsia" w:ascii="仿宋" w:hAnsi="仿宋" w:eastAsia="仿宋"/>
          <w:sz w:val="30"/>
          <w:szCs w:val="30"/>
        </w:rPr>
        <w:t>项目实施单位财务管理制度健全，严格执行财务管理制度，由各所年初拟定资金使用计划，严格按照项目资金管理办法对资金进行计划申请、划拨、使用，及时、规范进行账务处理和会计核算。</w:t>
      </w:r>
    </w:p>
    <w:p>
      <w:pPr>
        <w:adjustRightInd w:val="0"/>
        <w:snapToGrid w:val="0"/>
        <w:spacing w:line="332" w:lineRule="auto"/>
        <w:ind w:firstLine="640" w:firstLineChars="200"/>
        <w:outlineLvl w:val="1"/>
        <w:rPr>
          <w:rFonts w:ascii="黑体" w:hAnsi="宋体" w:eastAsia="黑体"/>
          <w:sz w:val="32"/>
          <w:szCs w:val="32"/>
        </w:rPr>
      </w:pPr>
      <w:bookmarkStart w:id="85" w:name="_Toc1748"/>
      <w:r>
        <w:rPr>
          <w:rFonts w:hint="eastAsia" w:ascii="黑体" w:hAnsi="宋体" w:eastAsia="黑体"/>
          <w:sz w:val="32"/>
          <w:szCs w:val="32"/>
        </w:rPr>
        <w:t>三、项目实施及管理情况</w:t>
      </w:r>
      <w:bookmarkEnd w:id="85"/>
    </w:p>
    <w:p>
      <w:pPr>
        <w:adjustRightInd w:val="0"/>
        <w:snapToGrid w:val="0"/>
        <w:spacing w:line="332" w:lineRule="auto"/>
        <w:ind w:firstLine="643" w:firstLineChars="200"/>
        <w:rPr>
          <w:rFonts w:ascii="仿宋" w:hAnsi="仿宋" w:eastAsia="仿宋"/>
          <w:sz w:val="30"/>
          <w:szCs w:val="30"/>
        </w:rPr>
      </w:pPr>
      <w:r>
        <w:rPr>
          <w:rFonts w:hint="eastAsia" w:ascii="楷体_GB2312" w:hAnsi="宋体" w:eastAsia="楷体_GB2312"/>
          <w:b/>
          <w:sz w:val="32"/>
          <w:szCs w:val="32"/>
          <w:lang w:val="zh-CN"/>
        </w:rPr>
        <w:t>（一）项目组织架构及实施流程。</w:t>
      </w:r>
      <w:r>
        <w:rPr>
          <w:rFonts w:hint="eastAsia" w:ascii="仿宋" w:hAnsi="仿宋" w:eastAsia="仿宋"/>
          <w:sz w:val="30"/>
          <w:szCs w:val="30"/>
        </w:rPr>
        <w:t>我院高度重视项目实施工作，成立了专门的工作领导小组，办公室设在粮油所，办公室主任由粮油所所长担任。</w:t>
      </w:r>
    </w:p>
    <w:p>
      <w:pPr>
        <w:adjustRightInd w:val="0"/>
        <w:snapToGrid w:val="0"/>
        <w:spacing w:line="332" w:lineRule="auto"/>
        <w:ind w:firstLine="643" w:firstLineChars="200"/>
        <w:rPr>
          <w:rFonts w:ascii="仿宋" w:hAnsi="仿宋" w:eastAsia="仿宋"/>
          <w:sz w:val="30"/>
          <w:szCs w:val="30"/>
        </w:rPr>
      </w:pPr>
      <w:r>
        <w:rPr>
          <w:rFonts w:hint="eastAsia" w:ascii="楷体_GB2312" w:hAnsi="宋体" w:eastAsia="楷体_GB2312"/>
          <w:b/>
          <w:sz w:val="32"/>
          <w:szCs w:val="32"/>
          <w:lang w:val="zh-CN"/>
        </w:rPr>
        <w:t>（二）项目管理情况。</w:t>
      </w:r>
      <w:r>
        <w:rPr>
          <w:rFonts w:hint="eastAsia" w:ascii="仿宋" w:hAnsi="仿宋" w:eastAsia="仿宋"/>
          <w:sz w:val="30"/>
          <w:szCs w:val="30"/>
        </w:rPr>
        <w:t>本项目采取项目领导小组负责制，全体成员积极配合、通力合作。项目工作领导小组负责协调相关工作，项目实施及资金管理，项目实施严格执行相关法律法规及项目管理制度。</w:t>
      </w:r>
    </w:p>
    <w:p>
      <w:pPr>
        <w:adjustRightInd w:val="0"/>
        <w:snapToGrid w:val="0"/>
        <w:spacing w:line="332" w:lineRule="auto"/>
        <w:ind w:firstLine="643" w:firstLineChars="200"/>
        <w:rPr>
          <w:rFonts w:ascii="仿宋" w:hAnsi="仿宋" w:eastAsia="仿宋"/>
          <w:sz w:val="30"/>
          <w:szCs w:val="30"/>
        </w:rPr>
      </w:pPr>
      <w:r>
        <w:rPr>
          <w:rFonts w:hint="eastAsia" w:ascii="楷体_GB2312" w:hAnsi="宋体" w:eastAsia="楷体_GB2312"/>
          <w:b/>
          <w:sz w:val="32"/>
          <w:szCs w:val="32"/>
          <w:lang w:val="zh-CN"/>
        </w:rPr>
        <w:t>（三）项目监管情况。</w:t>
      </w:r>
      <w:r>
        <w:rPr>
          <w:rFonts w:hint="eastAsia" w:ascii="仿宋" w:hAnsi="仿宋" w:eastAsia="仿宋"/>
          <w:sz w:val="30"/>
          <w:szCs w:val="30"/>
        </w:rPr>
        <w:t>项目资金由农科院财务科具体管理，按资金计划，制度管理制度，对项目资金实行“专款专用、专人管理”，不得挤占挪用项目资金。强化监督，指派专人对项目的实施定期或不定期进行现场检查和监督，及时协调困难和问题，保证了项目有序顺利实施。</w:t>
      </w:r>
    </w:p>
    <w:p>
      <w:pPr>
        <w:pStyle w:val="2"/>
        <w:spacing w:line="332" w:lineRule="auto"/>
        <w:ind w:left="273" w:leftChars="130" w:firstLine="320" w:firstLineChars="100"/>
        <w:outlineLvl w:val="1"/>
        <w:rPr>
          <w:rFonts w:ascii="黑体" w:hAnsi="宋体" w:eastAsia="黑体"/>
          <w:sz w:val="32"/>
          <w:szCs w:val="32"/>
        </w:rPr>
      </w:pPr>
      <w:bookmarkStart w:id="86" w:name="_Toc22410"/>
      <w:r>
        <w:rPr>
          <w:rFonts w:hint="eastAsia" w:ascii="黑体" w:hAnsi="宋体" w:eastAsia="黑体"/>
          <w:sz w:val="32"/>
          <w:szCs w:val="32"/>
        </w:rPr>
        <w:t>四、项目绩效情况</w:t>
      </w:r>
      <w:bookmarkEnd w:id="86"/>
    </w:p>
    <w:p>
      <w:pPr>
        <w:spacing w:line="332" w:lineRule="auto"/>
        <w:ind w:firstLine="643" w:firstLineChars="200"/>
        <w:textAlignment w:val="baseline"/>
        <w:rPr>
          <w:rFonts w:ascii="仿宋" w:hAnsi="仿宋" w:eastAsia="仿宋" w:cs="仿宋"/>
          <w:sz w:val="30"/>
          <w:szCs w:val="30"/>
        </w:rPr>
      </w:pPr>
      <w:r>
        <w:rPr>
          <w:rFonts w:hint="eastAsia" w:ascii="楷体_GB2312" w:hAnsi="宋体" w:eastAsia="楷体_GB2312"/>
          <w:b/>
          <w:sz w:val="32"/>
          <w:szCs w:val="32"/>
          <w:lang w:val="zh-CN"/>
        </w:rPr>
        <w:t>（一）项目完成情况。</w:t>
      </w:r>
      <w:r>
        <w:rPr>
          <w:rFonts w:hint="eastAsia" w:ascii="仿宋" w:hAnsi="仿宋" w:eastAsia="仿宋"/>
          <w:sz w:val="30"/>
          <w:szCs w:val="30"/>
        </w:rPr>
        <w:t>2021年项目实际完成旺苍县白水镇租地27.</w:t>
      </w:r>
      <w:r>
        <w:rPr>
          <w:rFonts w:ascii="仿宋" w:hAnsi="仿宋" w:eastAsia="仿宋"/>
          <w:sz w:val="30"/>
          <w:szCs w:val="30"/>
        </w:rPr>
        <w:t>5</w:t>
      </w:r>
      <w:r>
        <w:rPr>
          <w:rFonts w:hint="eastAsia" w:ascii="仿宋" w:hAnsi="仿宋" w:eastAsia="仿宋"/>
          <w:sz w:val="30"/>
          <w:szCs w:val="30"/>
        </w:rPr>
        <w:t>亩</w:t>
      </w:r>
      <w:r>
        <w:rPr>
          <w:rFonts w:hint="eastAsia" w:ascii="仿宋" w:hAnsi="仿宋" w:eastAsia="仿宋"/>
          <w:sz w:val="30"/>
          <w:szCs w:val="30"/>
          <w:lang w:eastAsia="zh-CN"/>
        </w:rPr>
        <w:t>，</w:t>
      </w:r>
      <w:r>
        <w:rPr>
          <w:rFonts w:hint="eastAsia" w:ascii="仿宋" w:hAnsi="仿宋" w:eastAsia="仿宋"/>
          <w:sz w:val="30"/>
          <w:szCs w:val="30"/>
        </w:rPr>
        <w:t>完成资金3.85万元；朝天区曾家镇山峰村租地</w:t>
      </w:r>
      <w:r>
        <w:rPr>
          <w:rFonts w:ascii="仿宋" w:hAnsi="仿宋" w:eastAsia="仿宋"/>
          <w:sz w:val="30"/>
          <w:szCs w:val="30"/>
        </w:rPr>
        <w:t>4.5</w:t>
      </w:r>
      <w:r>
        <w:rPr>
          <w:rFonts w:hint="eastAsia" w:ascii="仿宋" w:hAnsi="仿宋" w:eastAsia="仿宋"/>
          <w:sz w:val="30"/>
          <w:szCs w:val="30"/>
        </w:rPr>
        <w:t>亩，完成资金0.27万元；海南三亚崖城崖州区租地4.18亩，完成资金1.88万元，合计租地36.18亩，完成资金使用6万元；项目用地满足科研用地基本要求，进出道路平坦，地力肥力中等</w:t>
      </w:r>
      <w:r>
        <w:rPr>
          <w:rFonts w:hint="eastAsia" w:ascii="仿宋" w:hAnsi="仿宋" w:eastAsia="仿宋" w:cs="仿宋"/>
          <w:sz w:val="30"/>
          <w:szCs w:val="30"/>
        </w:rPr>
        <w:t>偏上，排灌方便，无阴蔽；项目资金超过预算资金1.08万元；严格按照绩效目标数量、质量、时效、成本设定开展工作，没有结余资金和违规情况发生。</w:t>
      </w:r>
      <w:r>
        <w:rPr>
          <w:rFonts w:hint="eastAsia" w:ascii="仿宋" w:hAnsi="仿宋" w:eastAsia="仿宋" w:cs="仿宋"/>
          <w:kern w:val="0"/>
          <w:sz w:val="30"/>
          <w:szCs w:val="30"/>
          <w:shd w:val="clear" w:color="auto" w:fill="FFFFFF"/>
          <w:lang w:val="zh-CN"/>
        </w:rPr>
        <w:t>截止评价时点，全部完成项目所设任务量、质量标准、进度计划、成本控制的目标</w:t>
      </w:r>
      <w:r>
        <w:rPr>
          <w:rFonts w:hint="eastAsia" w:ascii="仿宋" w:hAnsi="仿宋" w:eastAsia="仿宋" w:cs="仿宋"/>
          <w:sz w:val="30"/>
          <w:szCs w:val="30"/>
        </w:rPr>
        <w:t>。</w:t>
      </w:r>
    </w:p>
    <w:p>
      <w:pPr>
        <w:widowControl/>
        <w:spacing w:line="332" w:lineRule="auto"/>
        <w:ind w:firstLine="420"/>
        <w:jc w:val="left"/>
        <w:textAlignment w:val="center"/>
        <w:rPr>
          <w:rFonts w:ascii="仿宋" w:hAnsi="仿宋" w:eastAsia="仿宋"/>
          <w:sz w:val="30"/>
          <w:szCs w:val="30"/>
        </w:rPr>
      </w:pPr>
      <w:r>
        <w:rPr>
          <w:rFonts w:hint="eastAsia" w:ascii="仿宋" w:hAnsi="仿宋" w:eastAsia="仿宋"/>
          <w:sz w:val="30"/>
          <w:szCs w:val="30"/>
        </w:rPr>
        <w:t xml:space="preserve"> </w:t>
      </w:r>
      <w:r>
        <w:rPr>
          <w:rFonts w:hint="eastAsia" w:ascii="楷体_GB2312" w:hAnsi="宋体" w:eastAsia="楷体_GB2312"/>
          <w:b/>
          <w:sz w:val="32"/>
          <w:szCs w:val="32"/>
          <w:lang w:val="zh-CN"/>
        </w:rPr>
        <w:t>（二）项目效益情况。</w:t>
      </w:r>
    </w:p>
    <w:p>
      <w:pPr>
        <w:pStyle w:val="2"/>
        <w:spacing w:line="332" w:lineRule="auto"/>
        <w:ind w:left="0" w:leftChars="0" w:firstLine="600" w:firstLineChars="200"/>
        <w:rPr>
          <w:rFonts w:ascii="仿宋" w:hAnsi="仿宋" w:eastAsia="仿宋"/>
          <w:sz w:val="30"/>
          <w:szCs w:val="30"/>
        </w:rPr>
      </w:pPr>
      <w:r>
        <w:rPr>
          <w:rFonts w:hint="eastAsia" w:ascii="仿宋" w:hAnsi="仿宋" w:eastAsia="仿宋"/>
          <w:sz w:val="30"/>
          <w:szCs w:val="30"/>
        </w:rPr>
        <w:t>项目所承担的科研任务涉及新品种选育及新品系试验示范、病虫害防控、作物高产栽培、种质资源引进、收集、利用，涉及到当前在农业生产上亟待解决的重点难点问题。其中有3个玉米新品系进入省续试；筛选出2个表现突出的马铃薯新品系，有望在2024年进入省马铃薯联合试验。项目社会效益明显：一是通过土地流转，推进农村土地集约化经营、规模化发展进程；二是有利于加快农农业适用技术推广进程，加快了农业新品种、新技术、新材料推广，推动了现代农业发展；三是使当地农民学到了先进的生产技术和管理经验。在土地使用过程中，将严格按照国家有关规定和环保要求，具有可持续性。降低农药使用量，多采用生物防治法防治病虫害，确保了农产品质量，保护了环境；减少化肥使用量，增施有机肥，助力发展绿色农业。服务对象满意度100%。</w:t>
      </w:r>
    </w:p>
    <w:p>
      <w:pPr>
        <w:adjustRightInd w:val="0"/>
        <w:snapToGrid w:val="0"/>
        <w:spacing w:line="332" w:lineRule="auto"/>
        <w:ind w:firstLine="640" w:firstLineChars="200"/>
        <w:outlineLvl w:val="1"/>
        <w:rPr>
          <w:rFonts w:ascii="黑体" w:hAnsi="宋体" w:eastAsia="黑体"/>
          <w:sz w:val="32"/>
          <w:szCs w:val="32"/>
        </w:rPr>
      </w:pPr>
      <w:bookmarkStart w:id="87" w:name="_Toc20279"/>
      <w:r>
        <w:rPr>
          <w:rFonts w:hint="eastAsia" w:ascii="黑体" w:hAnsi="宋体" w:eastAsia="黑体"/>
          <w:sz w:val="32"/>
          <w:szCs w:val="32"/>
        </w:rPr>
        <w:t>五、评价结论及建议</w:t>
      </w:r>
      <w:bookmarkEnd w:id="87"/>
    </w:p>
    <w:p>
      <w:pPr>
        <w:adjustRightInd w:val="0"/>
        <w:snapToGrid w:val="0"/>
        <w:spacing w:line="332"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332" w:lineRule="auto"/>
        <w:ind w:firstLine="600" w:firstLineChars="200"/>
        <w:rPr>
          <w:rFonts w:ascii="仿宋" w:hAnsi="仿宋" w:eastAsia="仿宋"/>
          <w:sz w:val="30"/>
          <w:szCs w:val="30"/>
        </w:rPr>
      </w:pPr>
      <w:r>
        <w:rPr>
          <w:rFonts w:hint="eastAsia" w:ascii="仿宋" w:hAnsi="仿宋" w:eastAsia="仿宋"/>
          <w:sz w:val="30"/>
          <w:szCs w:val="30"/>
        </w:rPr>
        <w:t>农业科研土地租金的投入和使用保障了我院科研工作的正常进行，2022年我院资金到位率100%，在使用中我院严格执行财务管理相关制度和农业科研土地租金项目管理办法规定，财务制度健全，管理规范，做到了专款专用，无贪污、截留、挪用现象。按照围绕专项项目支出绩效评价指标体系评分标准，我院自评得分98分。</w:t>
      </w:r>
    </w:p>
    <w:p>
      <w:pPr>
        <w:adjustRightInd w:val="0"/>
        <w:snapToGrid w:val="0"/>
        <w:spacing w:line="332"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332"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是租地面积难以精确掌握。主要表现在项目增减、亲本材料繁殖、育种亲本材料以及省区试、联试等品系参试数量增减，导致使用面积不确定。二是在租金上会出现浮动。根据项目实施地点的变化，土地租地费也会发生增减。三是出租地点不稳定，根据项目的条件和需求，存在项目实施地点发生变化。</w:t>
      </w:r>
    </w:p>
    <w:p>
      <w:pPr>
        <w:adjustRightInd w:val="0"/>
        <w:snapToGrid w:val="0"/>
        <w:spacing w:line="332"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332"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一是提早谋划，把工作做精做细，在用地面积上尽量缩</w:t>
      </w:r>
    </w:p>
    <w:p>
      <w:pPr>
        <w:spacing w:line="332" w:lineRule="auto"/>
        <w:rPr>
          <w:rFonts w:ascii="仿宋" w:hAnsi="仿宋" w:eastAsia="仿宋"/>
          <w:color w:val="000000"/>
          <w:sz w:val="32"/>
          <w:szCs w:val="32"/>
        </w:rPr>
      </w:pPr>
      <w:r>
        <w:rPr>
          <w:rFonts w:hint="eastAsia" w:ascii="仿宋" w:hAnsi="仿宋" w:eastAsia="仿宋"/>
          <w:color w:val="000000"/>
          <w:sz w:val="32"/>
          <w:szCs w:val="32"/>
        </w:rPr>
        <w:t>小与预算的差距。二是尽量固定科研用地地点和租金等。</w:t>
      </w:r>
    </w:p>
    <w:p>
      <w:pPr>
        <w:spacing w:line="580" w:lineRule="exact"/>
        <w:rPr>
          <w:rStyle w:val="20"/>
          <w:rFonts w:ascii="黑体" w:hAnsi="黑体" w:eastAsia="黑体"/>
          <w:b w:val="0"/>
          <w:color w:val="auto"/>
          <w:highlight w:val="none"/>
        </w:rPr>
      </w:pPr>
    </w:p>
    <w:p>
      <w:pPr>
        <w:pStyle w:val="14"/>
        <w:rPr>
          <w:rStyle w:val="20"/>
          <w:rFonts w:ascii="黑体" w:hAnsi="黑体" w:eastAsia="黑体"/>
          <w:b w:val="0"/>
          <w:color w:val="auto"/>
          <w:highlight w:val="none"/>
        </w:rPr>
      </w:pPr>
    </w:p>
    <w:p>
      <w:pPr>
        <w:rPr>
          <w:rStyle w:val="20"/>
          <w:rFonts w:ascii="黑体" w:hAnsi="黑体" w:eastAsia="黑体"/>
          <w:b w:val="0"/>
          <w:color w:val="auto"/>
          <w:highlight w:val="none"/>
        </w:rPr>
      </w:pPr>
    </w:p>
    <w:p>
      <w:pPr>
        <w:pStyle w:val="6"/>
        <w:rPr>
          <w:rFonts w:hint="default"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2-2</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2023年专项资金预算项目绩效自评报告</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w:t>
      </w:r>
      <w:r>
        <w:rPr>
          <w:rFonts w:hint="eastAsia" w:ascii="微软雅黑" w:hAnsi="宋体" w:eastAsia="微软雅黑"/>
          <w:sz w:val="44"/>
          <w:szCs w:val="44"/>
        </w:rPr>
        <w:t>乡村振兴项目</w:t>
      </w:r>
      <w:r>
        <w:rPr>
          <w:rFonts w:hint="eastAsia" w:ascii="微软雅黑" w:hAnsi="微软雅黑" w:eastAsia="微软雅黑" w:cs="微软雅黑"/>
          <w:sz w:val="44"/>
          <w:szCs w:val="44"/>
        </w:rPr>
        <w:t>项目</w:t>
      </w:r>
      <w:r>
        <w:rPr>
          <w:rFonts w:hint="eastAsia" w:ascii="微软雅黑" w:hAnsi="微软雅黑" w:eastAsia="微软雅黑" w:cs="微软雅黑"/>
          <w:color w:val="auto"/>
          <w:kern w:val="2"/>
          <w:sz w:val="44"/>
          <w:szCs w:val="44"/>
          <w:highlight w:val="none"/>
          <w:lang w:val="en-US" w:eastAsia="zh-CN"/>
        </w:rPr>
        <w:t>）</w:t>
      </w:r>
    </w:p>
    <w:p>
      <w:pPr>
        <w:adjustRightInd w:val="0"/>
        <w:snapToGrid w:val="0"/>
        <w:spacing w:line="560" w:lineRule="exact"/>
        <w:ind w:firstLine="627" w:firstLineChars="196"/>
        <w:outlineLvl w:val="1"/>
        <w:rPr>
          <w:rFonts w:ascii="黑体" w:hAnsi="黑体" w:eastAsia="黑体" w:cs="黑体"/>
          <w:sz w:val="32"/>
          <w:szCs w:val="32"/>
          <w:lang w:val="zh-CN"/>
        </w:rPr>
      </w:pPr>
      <w:bookmarkStart w:id="88" w:name="_Toc10610"/>
      <w:r>
        <w:rPr>
          <w:rFonts w:hint="eastAsia" w:ascii="黑体" w:hAnsi="黑体" w:eastAsia="黑体" w:cs="黑体"/>
          <w:sz w:val="32"/>
          <w:szCs w:val="32"/>
        </w:rPr>
        <w:t>一、</w:t>
      </w:r>
      <w:r>
        <w:rPr>
          <w:rFonts w:hint="eastAsia" w:ascii="黑体" w:hAnsi="黑体" w:eastAsia="黑体" w:cs="黑体"/>
          <w:sz w:val="32"/>
          <w:szCs w:val="32"/>
          <w:lang w:val="zh-CN"/>
        </w:rPr>
        <w:t>项目概况</w:t>
      </w:r>
      <w:bookmarkEnd w:id="88"/>
    </w:p>
    <w:p>
      <w:pPr>
        <w:adjustRightInd w:val="0"/>
        <w:snapToGrid w:val="0"/>
        <w:spacing w:line="560" w:lineRule="exact"/>
        <w:ind w:firstLine="72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（一）项目基本情况。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pStyle w:val="2"/>
        <w:ind w:left="0" w:leftChars="0" w:firstLine="600" w:firstLineChars="200"/>
        <w:rPr>
          <w:rFonts w:ascii="仿宋_GB2312" w:hAnsi="宋体" w:eastAsia="仿宋_GB2312"/>
          <w:sz w:val="32"/>
          <w:szCs w:val="32"/>
          <w:lang w:val="zh-CN"/>
        </w:rPr>
      </w:pPr>
      <w:r>
        <w:rPr>
          <w:rFonts w:hint="eastAsia" w:ascii="仿宋" w:hAnsi="仿宋" w:eastAsia="仿宋"/>
          <w:sz w:val="30"/>
          <w:szCs w:val="30"/>
          <w:lang w:val="zh-CN"/>
        </w:rPr>
        <w:t>本项目由广元市农科院根据乡村振兴的需要，结合现有驻村工作队人员和帮扶责任人以及帮扶村产业发展而设置，其职能是为了做好巩固脱贫攻坚成果，衔接好乡村振兴，为驻村帮扶提供资金支持和产业发展支持。</w:t>
      </w:r>
    </w:p>
    <w:p>
      <w:pPr>
        <w:numPr>
          <w:ilvl w:val="0"/>
          <w:numId w:val="9"/>
        </w:num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pStyle w:val="2"/>
        <w:ind w:left="0" w:leftChars="0" w:firstLine="600" w:firstLineChars="200"/>
        <w:rPr>
          <w:lang w:val="zh-CN"/>
        </w:rPr>
      </w:pPr>
      <w:r>
        <w:rPr>
          <w:rFonts w:hint="eastAsia" w:ascii="仿宋" w:hAnsi="仿宋" w:eastAsia="仿宋"/>
          <w:sz w:val="30"/>
          <w:szCs w:val="30"/>
          <w:lang w:val="zh-CN"/>
        </w:rPr>
        <w:t>根据党中央、省、市委关于脱贫攻坚部署及要求，广元市农业科学研究院向三川镇柏溪村派出驻村帮扶干部2名，均为脱产帮扶工作队成员，为顺利完成此项任务，特申请乡村振兴项目资金</w:t>
      </w:r>
      <w:r>
        <w:rPr>
          <w:rFonts w:hint="eastAsia" w:ascii="仿宋" w:hAnsi="仿宋" w:eastAsia="仿宋"/>
          <w:sz w:val="30"/>
          <w:szCs w:val="30"/>
        </w:rPr>
        <w:t>3.64</w:t>
      </w:r>
      <w:r>
        <w:rPr>
          <w:rFonts w:hint="eastAsia" w:ascii="仿宋" w:hAnsi="仿宋" w:eastAsia="仿宋"/>
          <w:sz w:val="30"/>
          <w:szCs w:val="30"/>
          <w:lang w:val="zh-CN"/>
        </w:rPr>
        <w:t>万元。</w:t>
      </w:r>
    </w:p>
    <w:p>
      <w:pPr>
        <w:numPr>
          <w:ilvl w:val="0"/>
          <w:numId w:val="9"/>
        </w:num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pStyle w:val="2"/>
        <w:ind w:left="0" w:leftChars="0" w:firstLine="600" w:firstLineChars="200"/>
        <w:rPr>
          <w:lang w:val="zh-CN"/>
        </w:rPr>
      </w:pPr>
      <w:r>
        <w:rPr>
          <w:rFonts w:hint="eastAsia" w:ascii="仿宋" w:hAnsi="仿宋" w:eastAsia="仿宋"/>
          <w:sz w:val="30"/>
          <w:szCs w:val="30"/>
        </w:rPr>
        <w:t>为做到驻村帮扶工作经费的转款专用，我院制定项目财务管理制度，进行分级管理：即驻村工作队要提前制定工作目标，根据扶贫任务填写申请报账单，再由办公室、分管副院长、财务科和院长审批才可打卡报账。支持一是产业发展相关农资、生活用品的购买和产业技术服务费；二是依据驻村帮扶文件要求，下乡帮扶的生活补助和公车运行维护报账等。</w:t>
      </w:r>
    </w:p>
    <w:p>
      <w:pPr>
        <w:numPr>
          <w:ilvl w:val="0"/>
          <w:numId w:val="9"/>
        </w:num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adjustRightInd w:val="0"/>
        <w:snapToGrid w:val="0"/>
        <w:spacing w:line="600" w:lineRule="exact"/>
        <w:ind w:firstLine="591" w:firstLineChars="197"/>
        <w:rPr>
          <w:lang w:val="zh-CN"/>
        </w:rPr>
      </w:pPr>
      <w:r>
        <w:rPr>
          <w:rFonts w:hint="eastAsia" w:ascii="仿宋" w:hAnsi="仿宋" w:eastAsia="仿宋"/>
          <w:sz w:val="30"/>
          <w:szCs w:val="30"/>
        </w:rPr>
        <w:t>一是重点发展原则：结合乡村振兴产业发展和巩固验收的重点方向和需求，优先考虑产业需求和费用。二是根据驻村帮扶合理安排，避免重复原则。在项目衔接上合理安排，提高扶贫帮扶效率。三是规范管理，专款专用原则。驻村帮扶资金应当单独核算，确保用于驻村帮扶。</w:t>
      </w:r>
    </w:p>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（二）项目绩效目标。</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pStyle w:val="2"/>
        <w:adjustRightInd w:val="0"/>
        <w:snapToGrid w:val="0"/>
        <w:spacing w:line="360" w:lineRule="auto"/>
        <w:ind w:left="65" w:leftChars="31" w:firstLine="600" w:firstLineChars="200"/>
        <w:rPr>
          <w:rFonts w:ascii="仿宋" w:hAnsi="仿宋" w:eastAsia="仿宋"/>
          <w:sz w:val="30"/>
          <w:szCs w:val="30"/>
          <w:lang w:val="zh-CN"/>
        </w:rPr>
      </w:pPr>
      <w:r>
        <w:rPr>
          <w:rFonts w:hint="eastAsia" w:ascii="仿宋" w:hAnsi="仿宋" w:eastAsia="仿宋"/>
          <w:sz w:val="30"/>
          <w:szCs w:val="30"/>
          <w:lang w:val="zh-CN"/>
        </w:rPr>
        <w:t>目标1：完成贫困村柏溪村51户脱贫户全面脱贫后的继续帮扶跟进工作宣讲乡村振兴政策，慰问特殊困难户；目标2：进村入户，开展技术服务，巩固发展村集体经济和完善产业园建设，推进农户稳步增收；目标3：强化村级基层党组织建设，培育基层党员干部。</w:t>
      </w:r>
    </w:p>
    <w:p>
      <w:pPr>
        <w:numPr>
          <w:ilvl w:val="0"/>
          <w:numId w:val="10"/>
        </w:num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pStyle w:val="2"/>
        <w:ind w:left="0" w:leftChars="0" w:firstLine="0" w:firstLineChars="0"/>
        <w:rPr>
          <w:rFonts w:ascii="仿宋_GB2312" w:hAnsi="宋体" w:eastAsia="仿宋_GB2312"/>
          <w:b/>
          <w:bCs/>
          <w:sz w:val="32"/>
          <w:szCs w:val="32"/>
          <w:lang w:val="zh-CN"/>
        </w:rPr>
      </w:pPr>
      <w:r>
        <w:rPr>
          <w:rFonts w:hint="eastAsia" w:ascii="仿宋_GB2312" w:hAnsi="宋体" w:eastAsia="仿宋_GB2312"/>
          <w:b/>
          <w:bCs/>
          <w:sz w:val="32"/>
          <w:szCs w:val="32"/>
        </w:rPr>
        <w:t>2.1.</w:t>
      </w:r>
      <w:r>
        <w:rPr>
          <w:rFonts w:hint="eastAsia" w:ascii="仿宋_GB2312" w:hAnsi="宋体" w:eastAsia="仿宋_GB2312"/>
          <w:b/>
          <w:bCs/>
          <w:sz w:val="32"/>
          <w:szCs w:val="32"/>
          <w:lang w:val="zh-CN"/>
        </w:rPr>
        <w:t>考核目标。</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1935"/>
        <w:gridCol w:w="2525"/>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0" w:type="dxa"/>
            <w:vAlign w:val="center"/>
          </w:tcPr>
          <w:p>
            <w:pPr>
              <w:jc w:val="center"/>
            </w:pPr>
            <w:r>
              <w:rPr>
                <w:rFonts w:hint="eastAsia"/>
              </w:rPr>
              <w:t>二级指标</w:t>
            </w:r>
          </w:p>
        </w:tc>
        <w:tc>
          <w:tcPr>
            <w:tcW w:w="1960" w:type="dxa"/>
            <w:vAlign w:val="center"/>
          </w:tcPr>
          <w:p>
            <w:pPr>
              <w:jc w:val="center"/>
            </w:pPr>
            <w:r>
              <w:rPr>
                <w:rFonts w:hint="eastAsia"/>
              </w:rPr>
              <w:t>三级指标</w:t>
            </w:r>
          </w:p>
        </w:tc>
        <w:tc>
          <w:tcPr>
            <w:tcW w:w="2560" w:type="dxa"/>
            <w:vAlign w:val="center"/>
          </w:tcPr>
          <w:p>
            <w:pPr>
              <w:jc w:val="center"/>
            </w:pPr>
            <w:r>
              <w:rPr>
                <w:rFonts w:hint="eastAsia"/>
              </w:rPr>
              <w:t>预期指标值（包含数字及文字描述）</w:t>
            </w:r>
          </w:p>
        </w:tc>
        <w:tc>
          <w:tcPr>
            <w:tcW w:w="2360" w:type="dxa"/>
            <w:vAlign w:val="center"/>
          </w:tcPr>
          <w:p>
            <w:pPr>
              <w:jc w:val="center"/>
            </w:pPr>
            <w:r>
              <w:rPr>
                <w:rFonts w:hint="eastAsia"/>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restart"/>
            <w:vAlign w:val="center"/>
          </w:tcPr>
          <w:p>
            <w:pPr>
              <w:jc w:val="center"/>
            </w:pPr>
            <w:r>
              <w:rPr>
                <w:rFonts w:hint="eastAsia"/>
              </w:rPr>
              <w:t>数量指标</w:t>
            </w:r>
          </w:p>
        </w:tc>
        <w:tc>
          <w:tcPr>
            <w:tcW w:w="1960" w:type="dxa"/>
            <w:vAlign w:val="center"/>
          </w:tcPr>
          <w:p>
            <w:pPr>
              <w:jc w:val="center"/>
            </w:pPr>
            <w:r>
              <w:rPr>
                <w:rFonts w:hint="eastAsia"/>
              </w:rPr>
              <w:t>村级党建工作，发展入党积极分子2名，如期转正党员1名</w:t>
            </w:r>
          </w:p>
        </w:tc>
        <w:tc>
          <w:tcPr>
            <w:tcW w:w="2560" w:type="dxa"/>
            <w:vAlign w:val="center"/>
          </w:tcPr>
          <w:p>
            <w:pPr>
              <w:jc w:val="center"/>
            </w:pPr>
            <w:r>
              <w:rPr>
                <w:rFonts w:hint="eastAsia"/>
              </w:rPr>
              <w:t>100%</w:t>
            </w:r>
          </w:p>
        </w:tc>
        <w:tc>
          <w:tcPr>
            <w:tcW w:w="2360" w:type="dxa"/>
            <w:vAlign w:val="center"/>
          </w:tcPr>
          <w:p>
            <w:pPr>
              <w:jc w:val="center"/>
            </w:pPr>
            <w:r>
              <w:rPr>
                <w:rFonts w:hint="eastAsia"/>
              </w:rPr>
              <w:t>顺利完成发展入党积极分子2名</w:t>
            </w:r>
            <w:r>
              <w:rPr>
                <w:rFonts w:hint="eastAsia"/>
                <w:lang w:eastAsia="zh-CN"/>
              </w:rPr>
              <w:t>，</w:t>
            </w:r>
            <w:r>
              <w:rPr>
                <w:rFonts w:hint="eastAsia"/>
              </w:rPr>
              <w:t>1名党员如期转正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760" w:type="dxa"/>
            <w:vMerge w:val="continue"/>
            <w:vAlign w:val="center"/>
          </w:tcPr>
          <w:p>
            <w:pPr>
              <w:jc w:val="center"/>
            </w:pPr>
          </w:p>
        </w:tc>
        <w:tc>
          <w:tcPr>
            <w:tcW w:w="1960" w:type="dxa"/>
            <w:vAlign w:val="center"/>
          </w:tcPr>
          <w:p>
            <w:pPr>
              <w:jc w:val="center"/>
            </w:pPr>
            <w:r>
              <w:rPr>
                <w:rFonts w:hint="eastAsia"/>
              </w:rPr>
              <w:t>巩固提升耙耙柑产业园100亩、及散户50亩，脆香甜柚80亩，新建猕猴桃产业园区50亩</w:t>
            </w:r>
          </w:p>
        </w:tc>
        <w:tc>
          <w:tcPr>
            <w:tcW w:w="2560" w:type="dxa"/>
            <w:vAlign w:val="center"/>
          </w:tcPr>
          <w:p>
            <w:pPr>
              <w:jc w:val="center"/>
            </w:pPr>
            <w:r>
              <w:rPr>
                <w:rFonts w:hint="eastAsia"/>
              </w:rPr>
              <w:t>100%</w:t>
            </w:r>
          </w:p>
        </w:tc>
        <w:tc>
          <w:tcPr>
            <w:tcW w:w="2360" w:type="dxa"/>
            <w:vAlign w:val="center"/>
          </w:tcPr>
          <w:p>
            <w:pPr>
              <w:jc w:val="center"/>
            </w:pPr>
            <w:r>
              <w:rPr>
                <w:rFonts w:hint="eastAsia"/>
              </w:rPr>
              <w:t>已成功建设耙耙柑产业园100亩、及散户50亩，脆香甜柚80亩，猕猴桃产业园区50亩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760" w:type="dxa"/>
            <w:vMerge w:val="continue"/>
            <w:vAlign w:val="center"/>
          </w:tcPr>
          <w:p>
            <w:pPr>
              <w:jc w:val="center"/>
            </w:pPr>
          </w:p>
        </w:tc>
        <w:tc>
          <w:tcPr>
            <w:tcW w:w="1960" w:type="dxa"/>
            <w:vAlign w:val="center"/>
          </w:tcPr>
          <w:p>
            <w:pPr>
              <w:jc w:val="center"/>
            </w:pPr>
            <w:r>
              <w:rPr>
                <w:rFonts w:hint="eastAsia"/>
              </w:rPr>
              <w:t>继续保持51户脱贫户、1户原边缘脱贫户、1户返贫预警监测户持续稳定增收</w:t>
            </w:r>
          </w:p>
        </w:tc>
        <w:tc>
          <w:tcPr>
            <w:tcW w:w="2560" w:type="dxa"/>
            <w:vAlign w:val="center"/>
          </w:tcPr>
          <w:p>
            <w:pPr>
              <w:jc w:val="center"/>
            </w:pPr>
            <w:r>
              <w:rPr>
                <w:rFonts w:hint="eastAsia"/>
              </w:rPr>
              <w:t>100%</w:t>
            </w:r>
          </w:p>
        </w:tc>
        <w:tc>
          <w:tcPr>
            <w:tcW w:w="2360" w:type="dxa"/>
            <w:vAlign w:val="center"/>
          </w:tcPr>
          <w:p>
            <w:pPr>
              <w:jc w:val="center"/>
            </w:pPr>
            <w:r>
              <w:rPr>
                <w:rFonts w:hint="eastAsia"/>
              </w:rPr>
              <w:t>顺利保持51户脱贫户、1户原边缘脱贫户、1户返贫预警监测户持续稳定增收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760" w:type="dxa"/>
            <w:vMerge w:val="restart"/>
            <w:vAlign w:val="center"/>
          </w:tcPr>
          <w:p>
            <w:pPr>
              <w:jc w:val="center"/>
            </w:pPr>
            <w:r>
              <w:rPr>
                <w:rFonts w:hint="eastAsia"/>
              </w:rPr>
              <w:t>质量指标</w:t>
            </w:r>
          </w:p>
        </w:tc>
        <w:tc>
          <w:tcPr>
            <w:tcW w:w="1960" w:type="dxa"/>
            <w:vAlign w:val="center"/>
          </w:tcPr>
          <w:p>
            <w:pPr>
              <w:jc w:val="center"/>
            </w:pPr>
            <w:r>
              <w:rPr>
                <w:rFonts w:hint="eastAsia"/>
              </w:rPr>
              <w:t>加强集体经济产业园管护</w:t>
            </w:r>
          </w:p>
        </w:tc>
        <w:tc>
          <w:tcPr>
            <w:tcW w:w="2560" w:type="dxa"/>
            <w:vAlign w:val="center"/>
          </w:tcPr>
          <w:p>
            <w:pPr>
              <w:jc w:val="center"/>
            </w:pPr>
            <w:r>
              <w:rPr>
                <w:rFonts w:hint="eastAsia"/>
              </w:rPr>
              <w:t>集体经济产业园生产良好，无病虫害</w:t>
            </w:r>
          </w:p>
        </w:tc>
        <w:tc>
          <w:tcPr>
            <w:tcW w:w="2360" w:type="dxa"/>
            <w:vAlign w:val="center"/>
          </w:tcPr>
          <w:p>
            <w:pPr>
              <w:jc w:val="center"/>
            </w:pPr>
            <w:r>
              <w:rPr>
                <w:rFonts w:hint="eastAsia"/>
              </w:rPr>
              <w:t>耙耙柑产业园果树长势良好，督促村组干部及时修枝除草防虫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continue"/>
            <w:vAlign w:val="center"/>
          </w:tcPr>
          <w:p>
            <w:pPr>
              <w:jc w:val="center"/>
            </w:pPr>
          </w:p>
        </w:tc>
        <w:tc>
          <w:tcPr>
            <w:tcW w:w="1960" w:type="dxa"/>
            <w:vAlign w:val="center"/>
          </w:tcPr>
          <w:p>
            <w:pPr>
              <w:jc w:val="center"/>
            </w:pPr>
            <w:r>
              <w:rPr>
                <w:rFonts w:hint="eastAsia"/>
              </w:rPr>
              <w:t>促进劳动就业</w:t>
            </w:r>
          </w:p>
        </w:tc>
        <w:tc>
          <w:tcPr>
            <w:tcW w:w="2560" w:type="dxa"/>
            <w:vAlign w:val="center"/>
          </w:tcPr>
          <w:p>
            <w:pPr>
              <w:jc w:val="center"/>
            </w:pPr>
            <w:r>
              <w:rPr>
                <w:rFonts w:hint="eastAsia"/>
              </w:rPr>
              <w:t>帮助农户就业</w:t>
            </w:r>
          </w:p>
        </w:tc>
        <w:tc>
          <w:tcPr>
            <w:tcW w:w="2360" w:type="dxa"/>
            <w:vAlign w:val="center"/>
          </w:tcPr>
          <w:p>
            <w:pPr>
              <w:jc w:val="center"/>
            </w:pPr>
            <w:r>
              <w:rPr>
                <w:rFonts w:hint="eastAsia"/>
              </w:rPr>
              <w:t>已帮助1户农户成功就业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continue"/>
            <w:vAlign w:val="center"/>
          </w:tcPr>
          <w:p>
            <w:pPr>
              <w:jc w:val="center"/>
            </w:pPr>
          </w:p>
        </w:tc>
        <w:tc>
          <w:tcPr>
            <w:tcW w:w="1960" w:type="dxa"/>
            <w:vAlign w:val="center"/>
          </w:tcPr>
          <w:p>
            <w:pPr>
              <w:jc w:val="center"/>
            </w:pPr>
            <w:r>
              <w:rPr>
                <w:rFonts w:hint="eastAsia"/>
              </w:rPr>
              <w:t>推进粮油稳定生产</w:t>
            </w:r>
          </w:p>
        </w:tc>
        <w:tc>
          <w:tcPr>
            <w:tcW w:w="2560" w:type="dxa"/>
            <w:vAlign w:val="center"/>
          </w:tcPr>
          <w:p>
            <w:pPr>
              <w:jc w:val="center"/>
            </w:pPr>
            <w:r>
              <w:rPr>
                <w:rFonts w:hint="eastAsia"/>
              </w:rPr>
              <w:t>确保柏溪村粮油产量稳定</w:t>
            </w:r>
          </w:p>
        </w:tc>
        <w:tc>
          <w:tcPr>
            <w:tcW w:w="2360" w:type="dxa"/>
            <w:vAlign w:val="center"/>
          </w:tcPr>
          <w:p>
            <w:pPr>
              <w:jc w:val="center"/>
            </w:pPr>
            <w:r>
              <w:rPr>
                <w:rFonts w:hint="eastAsia"/>
              </w:rPr>
              <w:t>柏溪村粮油产量稳定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60" w:type="dxa"/>
            <w:vMerge w:val="restart"/>
            <w:vAlign w:val="center"/>
          </w:tcPr>
          <w:p>
            <w:pPr>
              <w:jc w:val="center"/>
            </w:pPr>
            <w:r>
              <w:rPr>
                <w:rFonts w:hint="eastAsia"/>
              </w:rPr>
              <w:t>时效指标</w:t>
            </w:r>
          </w:p>
        </w:tc>
        <w:tc>
          <w:tcPr>
            <w:tcW w:w="1960" w:type="dxa"/>
            <w:vAlign w:val="center"/>
          </w:tcPr>
          <w:p>
            <w:pPr>
              <w:jc w:val="center"/>
            </w:pPr>
            <w:r>
              <w:rPr>
                <w:rFonts w:hint="eastAsia"/>
              </w:rPr>
              <w:t>数量指标完成时间</w:t>
            </w:r>
          </w:p>
        </w:tc>
        <w:tc>
          <w:tcPr>
            <w:tcW w:w="2560" w:type="dxa"/>
            <w:vAlign w:val="center"/>
          </w:tcPr>
          <w:p>
            <w:pPr>
              <w:jc w:val="center"/>
            </w:pPr>
            <w:r>
              <w:rPr>
                <w:rFonts w:hint="eastAsia"/>
              </w:rPr>
              <w:t>2023年11月前</w:t>
            </w:r>
          </w:p>
        </w:tc>
        <w:tc>
          <w:tcPr>
            <w:tcW w:w="2360" w:type="dxa"/>
            <w:vAlign w:val="center"/>
          </w:tcPr>
          <w:p>
            <w:pPr>
              <w:jc w:val="center"/>
            </w:pPr>
            <w:r>
              <w:rPr>
                <w:rFonts w:hint="eastAsia"/>
              </w:rPr>
              <w:t>51户农户走访在6月30日之前结束，确保农户稳定增收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60" w:type="dxa"/>
            <w:vMerge w:val="continue"/>
            <w:vAlign w:val="center"/>
          </w:tcPr>
          <w:p>
            <w:pPr>
              <w:jc w:val="center"/>
            </w:pPr>
          </w:p>
        </w:tc>
        <w:tc>
          <w:tcPr>
            <w:tcW w:w="1960" w:type="dxa"/>
            <w:vAlign w:val="center"/>
          </w:tcPr>
          <w:p>
            <w:pPr>
              <w:jc w:val="center"/>
            </w:pPr>
            <w:r>
              <w:rPr>
                <w:rFonts w:hint="eastAsia"/>
              </w:rPr>
              <w:t>质量指标完成时间</w:t>
            </w:r>
          </w:p>
        </w:tc>
        <w:tc>
          <w:tcPr>
            <w:tcW w:w="2560" w:type="dxa"/>
            <w:vAlign w:val="center"/>
          </w:tcPr>
          <w:p>
            <w:pPr>
              <w:jc w:val="center"/>
            </w:pPr>
            <w:r>
              <w:rPr>
                <w:rFonts w:hint="eastAsia"/>
              </w:rPr>
              <w:t>2023年11月前</w:t>
            </w:r>
          </w:p>
        </w:tc>
        <w:tc>
          <w:tcPr>
            <w:tcW w:w="2360" w:type="dxa"/>
            <w:vAlign w:val="center"/>
          </w:tcPr>
          <w:p>
            <w:pPr>
              <w:jc w:val="center"/>
            </w:pPr>
            <w:r>
              <w:rPr>
                <w:rFonts w:hint="eastAsia"/>
              </w:rPr>
              <w:t>产业发展良好，及时跟进指导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restart"/>
            <w:vAlign w:val="center"/>
          </w:tcPr>
          <w:p>
            <w:pPr>
              <w:jc w:val="center"/>
            </w:pPr>
            <w:r>
              <w:rPr>
                <w:rFonts w:hint="eastAsia"/>
              </w:rPr>
              <w:t>成本指标</w:t>
            </w:r>
          </w:p>
        </w:tc>
        <w:tc>
          <w:tcPr>
            <w:tcW w:w="1960" w:type="dxa"/>
            <w:vAlign w:val="center"/>
          </w:tcPr>
          <w:p>
            <w:pPr>
              <w:jc w:val="center"/>
            </w:pPr>
            <w:r>
              <w:rPr>
                <w:rFonts w:hint="eastAsia"/>
              </w:rPr>
              <w:t>生活补助</w:t>
            </w:r>
          </w:p>
        </w:tc>
        <w:tc>
          <w:tcPr>
            <w:tcW w:w="2560" w:type="dxa"/>
            <w:vAlign w:val="center"/>
          </w:tcPr>
          <w:p>
            <w:pPr>
              <w:jc w:val="center"/>
            </w:pPr>
            <w:r>
              <w:rPr>
                <w:rFonts w:hint="eastAsia"/>
              </w:rPr>
              <w:t>2.64万元</w:t>
            </w:r>
          </w:p>
        </w:tc>
        <w:tc>
          <w:tcPr>
            <w:tcW w:w="2360" w:type="dxa"/>
            <w:vAlign w:val="center"/>
          </w:tcPr>
          <w:p>
            <w:pPr>
              <w:jc w:val="center"/>
            </w:pPr>
            <w:r>
              <w:rPr>
                <w:rFonts w:hint="eastAsia"/>
              </w:rPr>
              <w:t>2.64万元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continue"/>
            <w:vAlign w:val="center"/>
          </w:tcPr>
          <w:p>
            <w:pPr>
              <w:jc w:val="center"/>
            </w:pPr>
          </w:p>
        </w:tc>
        <w:tc>
          <w:tcPr>
            <w:tcW w:w="1960" w:type="dxa"/>
            <w:vAlign w:val="center"/>
          </w:tcPr>
          <w:p>
            <w:pPr>
              <w:jc w:val="center"/>
            </w:pPr>
            <w:r>
              <w:rPr>
                <w:rFonts w:hint="eastAsia"/>
              </w:rPr>
              <w:t>党建培训学习费用</w:t>
            </w:r>
          </w:p>
        </w:tc>
        <w:tc>
          <w:tcPr>
            <w:tcW w:w="2560" w:type="dxa"/>
            <w:vAlign w:val="center"/>
          </w:tcPr>
          <w:p>
            <w:pPr>
              <w:jc w:val="center"/>
            </w:pPr>
            <w:r>
              <w:rPr>
                <w:rFonts w:hint="eastAsia"/>
              </w:rPr>
              <w:t>0.4万元</w:t>
            </w:r>
          </w:p>
        </w:tc>
        <w:tc>
          <w:tcPr>
            <w:tcW w:w="2360" w:type="dxa"/>
            <w:vAlign w:val="center"/>
          </w:tcPr>
          <w:p>
            <w:pPr>
              <w:jc w:val="center"/>
            </w:pPr>
            <w:r>
              <w:rPr>
                <w:rFonts w:hint="eastAsia"/>
              </w:rPr>
              <w:t>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continue"/>
            <w:vAlign w:val="center"/>
          </w:tcPr>
          <w:p>
            <w:pPr>
              <w:jc w:val="center"/>
            </w:pPr>
          </w:p>
        </w:tc>
        <w:tc>
          <w:tcPr>
            <w:tcW w:w="1960" w:type="dxa"/>
            <w:vAlign w:val="center"/>
          </w:tcPr>
          <w:p>
            <w:pPr>
              <w:jc w:val="center"/>
            </w:pPr>
            <w:r>
              <w:rPr>
                <w:rFonts w:hint="eastAsia"/>
              </w:rPr>
              <w:t>产业发展、技术培训、农资等</w:t>
            </w:r>
          </w:p>
        </w:tc>
        <w:tc>
          <w:tcPr>
            <w:tcW w:w="2560" w:type="dxa"/>
            <w:vAlign w:val="center"/>
          </w:tcPr>
          <w:p>
            <w:pPr>
              <w:jc w:val="center"/>
            </w:pPr>
            <w:r>
              <w:rPr>
                <w:rFonts w:hint="eastAsia"/>
              </w:rPr>
              <w:t>0.6万元</w:t>
            </w:r>
          </w:p>
        </w:tc>
        <w:tc>
          <w:tcPr>
            <w:tcW w:w="2360" w:type="dxa"/>
            <w:vAlign w:val="center"/>
          </w:tcPr>
          <w:p>
            <w:pPr>
              <w:jc w:val="center"/>
            </w:pPr>
            <w:r>
              <w:rPr>
                <w:rFonts w:hint="eastAsia"/>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760" w:type="dxa"/>
            <w:vMerge w:val="restart"/>
            <w:vAlign w:val="center"/>
          </w:tcPr>
          <w:p>
            <w:pPr>
              <w:jc w:val="center"/>
              <w:rPr>
                <w:rFonts w:hint="eastAsia" w:eastAsia="宋体"/>
                <w:lang w:eastAsia="zh-CN"/>
              </w:rPr>
            </w:pPr>
            <w:r>
              <w:rPr>
                <w:rFonts w:hint="eastAsia"/>
              </w:rPr>
              <w:t>经济效益</w:t>
            </w:r>
          </w:p>
          <w:p>
            <w:pPr>
              <w:jc w:val="center"/>
            </w:pPr>
            <w:r>
              <w:rPr>
                <w:rFonts w:hint="eastAsia"/>
              </w:rPr>
              <w:t>指标</w:t>
            </w:r>
          </w:p>
        </w:tc>
        <w:tc>
          <w:tcPr>
            <w:tcW w:w="1960" w:type="dxa"/>
            <w:vAlign w:val="center"/>
          </w:tcPr>
          <w:p>
            <w:pPr>
              <w:jc w:val="center"/>
            </w:pPr>
            <w:r>
              <w:rPr>
                <w:rFonts w:hint="eastAsia"/>
              </w:rPr>
              <w:t>为柏溪村脱贫户增加经济收入</w:t>
            </w:r>
          </w:p>
        </w:tc>
        <w:tc>
          <w:tcPr>
            <w:tcW w:w="2560" w:type="dxa"/>
            <w:vAlign w:val="center"/>
          </w:tcPr>
          <w:p>
            <w:pPr>
              <w:jc w:val="center"/>
            </w:pPr>
            <w:r>
              <w:rPr>
                <w:rFonts w:hint="eastAsia"/>
              </w:rPr>
              <w:t>51户脱贫户发展产业，脱贫致富</w:t>
            </w:r>
          </w:p>
        </w:tc>
        <w:tc>
          <w:tcPr>
            <w:tcW w:w="2360" w:type="dxa"/>
            <w:vAlign w:val="center"/>
          </w:tcPr>
          <w:p>
            <w:pPr>
              <w:jc w:val="center"/>
            </w:pPr>
            <w:r>
              <w:rPr>
                <w:rFonts w:hint="eastAsia"/>
              </w:rPr>
              <w:t>通过产业培训，宣传购买良种、良法，户办产业均有增收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760" w:type="dxa"/>
            <w:vMerge w:val="continue"/>
            <w:vAlign w:val="center"/>
          </w:tcPr>
          <w:p>
            <w:pPr>
              <w:jc w:val="center"/>
            </w:pPr>
          </w:p>
        </w:tc>
        <w:tc>
          <w:tcPr>
            <w:tcW w:w="1960" w:type="dxa"/>
            <w:vAlign w:val="center"/>
          </w:tcPr>
          <w:p>
            <w:pPr>
              <w:jc w:val="center"/>
            </w:pPr>
            <w:r>
              <w:rPr>
                <w:rFonts w:hint="eastAsia"/>
              </w:rPr>
              <w:t>为柏溪村286户农户增加经济收入</w:t>
            </w:r>
          </w:p>
        </w:tc>
        <w:tc>
          <w:tcPr>
            <w:tcW w:w="2560" w:type="dxa"/>
            <w:vAlign w:val="center"/>
          </w:tcPr>
          <w:p>
            <w:pPr>
              <w:jc w:val="center"/>
            </w:pPr>
            <w:r>
              <w:rPr>
                <w:rFonts w:hint="eastAsia"/>
              </w:rPr>
              <w:t>指导产业技术，助农增收</w:t>
            </w:r>
          </w:p>
        </w:tc>
        <w:tc>
          <w:tcPr>
            <w:tcW w:w="2360" w:type="dxa"/>
            <w:vAlign w:val="center"/>
          </w:tcPr>
          <w:p>
            <w:pPr>
              <w:jc w:val="center"/>
            </w:pPr>
            <w:r>
              <w:rPr>
                <w:rFonts w:hint="eastAsia"/>
              </w:rPr>
              <w:t>通过产业培训、宣传销售，使286户农户增加经济收入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restart"/>
            <w:vAlign w:val="center"/>
          </w:tcPr>
          <w:p>
            <w:pPr>
              <w:jc w:val="center"/>
              <w:rPr>
                <w:rFonts w:hint="eastAsia" w:eastAsia="宋体"/>
                <w:lang w:eastAsia="zh-CN"/>
              </w:rPr>
            </w:pPr>
            <w:r>
              <w:rPr>
                <w:rFonts w:hint="eastAsia"/>
              </w:rPr>
              <w:t>社会效益</w:t>
            </w:r>
          </w:p>
          <w:p>
            <w:pPr>
              <w:jc w:val="center"/>
            </w:pPr>
            <w:r>
              <w:rPr>
                <w:rFonts w:hint="eastAsia"/>
              </w:rPr>
              <w:t>指标</w:t>
            </w:r>
          </w:p>
        </w:tc>
        <w:tc>
          <w:tcPr>
            <w:tcW w:w="1960" w:type="dxa"/>
            <w:vAlign w:val="center"/>
          </w:tcPr>
          <w:p>
            <w:pPr>
              <w:jc w:val="center"/>
            </w:pPr>
            <w:r>
              <w:rPr>
                <w:rFonts w:hint="eastAsia"/>
              </w:rPr>
              <w:t>巩固脱贫攻坚成果</w:t>
            </w:r>
          </w:p>
        </w:tc>
        <w:tc>
          <w:tcPr>
            <w:tcW w:w="2560" w:type="dxa"/>
            <w:vAlign w:val="center"/>
          </w:tcPr>
          <w:p>
            <w:pPr>
              <w:jc w:val="center"/>
            </w:pPr>
            <w:r>
              <w:rPr>
                <w:rFonts w:hint="eastAsia"/>
              </w:rPr>
              <w:t>提高农民收入，不返贫</w:t>
            </w:r>
          </w:p>
        </w:tc>
        <w:tc>
          <w:tcPr>
            <w:tcW w:w="2360" w:type="dxa"/>
            <w:vAlign w:val="center"/>
          </w:tcPr>
          <w:p>
            <w:pPr>
              <w:jc w:val="center"/>
            </w:pPr>
            <w:r>
              <w:rPr>
                <w:rFonts w:hint="eastAsia"/>
              </w:rPr>
              <w:t>介绍就业、农产品销售，巩固脱贫策成果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760" w:type="dxa"/>
            <w:vMerge w:val="continue"/>
            <w:vAlign w:val="center"/>
          </w:tcPr>
          <w:p>
            <w:pPr>
              <w:jc w:val="center"/>
            </w:pPr>
          </w:p>
        </w:tc>
        <w:tc>
          <w:tcPr>
            <w:tcW w:w="1960" w:type="dxa"/>
            <w:vAlign w:val="center"/>
          </w:tcPr>
          <w:p>
            <w:pPr>
              <w:jc w:val="center"/>
            </w:pPr>
            <w:r>
              <w:rPr>
                <w:rFonts w:hint="eastAsia"/>
              </w:rPr>
              <w:t>全村农户达到小康水平</w:t>
            </w:r>
          </w:p>
        </w:tc>
        <w:tc>
          <w:tcPr>
            <w:tcW w:w="2560" w:type="dxa"/>
            <w:vAlign w:val="center"/>
          </w:tcPr>
          <w:p>
            <w:pPr>
              <w:jc w:val="center"/>
            </w:pPr>
            <w:r>
              <w:rPr>
                <w:rFonts w:hint="eastAsia"/>
              </w:rPr>
              <w:t>村集体富裕，带动农户发展产业，促进就业，达到小康水平</w:t>
            </w:r>
          </w:p>
        </w:tc>
        <w:tc>
          <w:tcPr>
            <w:tcW w:w="2360" w:type="dxa"/>
            <w:vAlign w:val="center"/>
          </w:tcPr>
          <w:p>
            <w:pPr>
              <w:jc w:val="center"/>
            </w:pPr>
            <w:r>
              <w:rPr>
                <w:rFonts w:hint="eastAsia"/>
              </w:rPr>
              <w:t>技术指导、产品销售，提高两村的集体经济收入，使整体达到小康水平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60" w:type="dxa"/>
            <w:vMerge w:val="continue"/>
            <w:vAlign w:val="center"/>
          </w:tcPr>
          <w:p>
            <w:pPr>
              <w:jc w:val="center"/>
            </w:pPr>
          </w:p>
        </w:tc>
        <w:tc>
          <w:tcPr>
            <w:tcW w:w="1960" w:type="dxa"/>
            <w:vAlign w:val="center"/>
          </w:tcPr>
          <w:p>
            <w:pPr>
              <w:jc w:val="center"/>
            </w:pPr>
            <w:r>
              <w:rPr>
                <w:rFonts w:hint="eastAsia"/>
              </w:rPr>
              <w:t>协调当地政府，基础设施建设</w:t>
            </w:r>
          </w:p>
        </w:tc>
        <w:tc>
          <w:tcPr>
            <w:tcW w:w="2560" w:type="dxa"/>
            <w:vAlign w:val="center"/>
          </w:tcPr>
          <w:p>
            <w:pPr>
              <w:jc w:val="center"/>
            </w:pPr>
            <w:r>
              <w:rPr>
                <w:rFonts w:hint="eastAsia"/>
              </w:rPr>
              <w:t>硬化道路，饮水安全，村容整洁</w:t>
            </w:r>
          </w:p>
        </w:tc>
        <w:tc>
          <w:tcPr>
            <w:tcW w:w="2360" w:type="dxa"/>
            <w:vAlign w:val="center"/>
          </w:tcPr>
          <w:p>
            <w:pPr>
              <w:jc w:val="center"/>
            </w:pPr>
            <w:r>
              <w:rPr>
                <w:rFonts w:hint="eastAsia"/>
              </w:rPr>
              <w:t>协调当地政府，基础设施建设，滑坡路段维修，确保每一户不断水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60" w:type="dxa"/>
            <w:vMerge w:val="restart"/>
            <w:vAlign w:val="center"/>
          </w:tcPr>
          <w:p>
            <w:pPr>
              <w:jc w:val="center"/>
              <w:rPr>
                <w:rFonts w:hint="eastAsia" w:eastAsia="宋体"/>
                <w:lang w:eastAsia="zh-CN"/>
              </w:rPr>
            </w:pPr>
            <w:r>
              <w:rPr>
                <w:rFonts w:hint="eastAsia"/>
              </w:rPr>
              <w:t>生态效益</w:t>
            </w:r>
          </w:p>
          <w:p>
            <w:pPr>
              <w:jc w:val="center"/>
            </w:pPr>
            <w:r>
              <w:rPr>
                <w:rFonts w:hint="eastAsia"/>
              </w:rPr>
              <w:t>指标</w:t>
            </w:r>
          </w:p>
        </w:tc>
        <w:tc>
          <w:tcPr>
            <w:tcW w:w="1960" w:type="dxa"/>
            <w:vAlign w:val="center"/>
          </w:tcPr>
          <w:p>
            <w:pPr>
              <w:jc w:val="center"/>
            </w:pPr>
            <w:r>
              <w:rPr>
                <w:rFonts w:hint="eastAsia"/>
              </w:rPr>
              <w:t>推广有机绿色品种及农作物栽培方式</w:t>
            </w:r>
          </w:p>
        </w:tc>
        <w:tc>
          <w:tcPr>
            <w:tcW w:w="2560" w:type="dxa"/>
            <w:vAlign w:val="center"/>
          </w:tcPr>
          <w:p>
            <w:pPr>
              <w:jc w:val="center"/>
            </w:pPr>
            <w:r>
              <w:rPr>
                <w:rFonts w:hint="eastAsia"/>
              </w:rPr>
              <w:t>减少农药施用，美化环境条件</w:t>
            </w:r>
          </w:p>
        </w:tc>
        <w:tc>
          <w:tcPr>
            <w:tcW w:w="2360" w:type="dxa"/>
            <w:vAlign w:val="center"/>
          </w:tcPr>
          <w:p>
            <w:pPr>
              <w:jc w:val="center"/>
            </w:pPr>
            <w:r>
              <w:rPr>
                <w:rFonts w:hint="eastAsia"/>
              </w:rPr>
              <w:t>推广有机绿色品种水稻、玉米、油菜等及农作物栽培方式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60" w:type="dxa"/>
            <w:vMerge w:val="continue"/>
            <w:vAlign w:val="center"/>
          </w:tcPr>
          <w:p>
            <w:pPr>
              <w:jc w:val="center"/>
            </w:pPr>
          </w:p>
        </w:tc>
        <w:tc>
          <w:tcPr>
            <w:tcW w:w="1960" w:type="dxa"/>
            <w:vAlign w:val="center"/>
          </w:tcPr>
          <w:p>
            <w:pPr>
              <w:jc w:val="center"/>
            </w:pPr>
            <w:r>
              <w:rPr>
                <w:rFonts w:hint="eastAsia"/>
              </w:rPr>
              <w:t>乡村环境优美、生态宜居</w:t>
            </w:r>
          </w:p>
        </w:tc>
        <w:tc>
          <w:tcPr>
            <w:tcW w:w="2560" w:type="dxa"/>
            <w:vAlign w:val="center"/>
          </w:tcPr>
          <w:p>
            <w:pPr>
              <w:jc w:val="center"/>
            </w:pPr>
            <w:r>
              <w:rPr>
                <w:rFonts w:hint="eastAsia"/>
              </w:rPr>
              <w:t>宣传乡村垃圾处理，卫生整治，改善生态条件</w:t>
            </w:r>
          </w:p>
        </w:tc>
        <w:tc>
          <w:tcPr>
            <w:tcW w:w="2360" w:type="dxa"/>
            <w:vAlign w:val="center"/>
          </w:tcPr>
          <w:p>
            <w:pPr>
              <w:jc w:val="center"/>
            </w:pPr>
            <w:r>
              <w:rPr>
                <w:rFonts w:hint="eastAsia"/>
              </w:rPr>
              <w:t>督促农户正确处理生活垃圾，保持环境卫生，建设成生态宜居的乡村环境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60" w:type="dxa"/>
            <w:vMerge w:val="restart"/>
            <w:vAlign w:val="center"/>
          </w:tcPr>
          <w:p>
            <w:pPr>
              <w:jc w:val="center"/>
              <w:rPr>
                <w:rFonts w:hint="eastAsia" w:eastAsia="宋体"/>
                <w:lang w:eastAsia="zh-CN"/>
              </w:rPr>
            </w:pPr>
            <w:r>
              <w:rPr>
                <w:rFonts w:hint="eastAsia"/>
              </w:rPr>
              <w:t>可持续影响</w:t>
            </w:r>
          </w:p>
          <w:p>
            <w:pPr>
              <w:jc w:val="center"/>
            </w:pPr>
            <w:r>
              <w:rPr>
                <w:rFonts w:hint="eastAsia"/>
              </w:rPr>
              <w:t>指标</w:t>
            </w:r>
          </w:p>
        </w:tc>
        <w:tc>
          <w:tcPr>
            <w:tcW w:w="1960" w:type="dxa"/>
            <w:vAlign w:val="center"/>
          </w:tcPr>
          <w:p>
            <w:pPr>
              <w:jc w:val="center"/>
            </w:pPr>
            <w:r>
              <w:rPr>
                <w:rFonts w:hint="eastAsia"/>
              </w:rPr>
              <w:t>乡村振兴持续推进</w:t>
            </w:r>
          </w:p>
        </w:tc>
        <w:tc>
          <w:tcPr>
            <w:tcW w:w="2560" w:type="dxa"/>
            <w:vAlign w:val="center"/>
          </w:tcPr>
          <w:p>
            <w:pPr>
              <w:jc w:val="center"/>
            </w:pPr>
            <w:r>
              <w:rPr>
                <w:rFonts w:hint="eastAsia"/>
              </w:rPr>
              <w:t>持续开展驻村帮扶工作，巩固脱贫攻坚成果，持续推进乡村振兴</w:t>
            </w:r>
          </w:p>
        </w:tc>
        <w:tc>
          <w:tcPr>
            <w:tcW w:w="2360" w:type="dxa"/>
            <w:vAlign w:val="center"/>
          </w:tcPr>
          <w:p>
            <w:pPr>
              <w:jc w:val="center"/>
            </w:pPr>
            <w:r>
              <w:rPr>
                <w:rFonts w:hint="eastAsia"/>
              </w:rPr>
              <w:t>继续开展驻村帮扶，协调产业项目资金，加大技术指导，持续推进乡村振兴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continue"/>
            <w:vAlign w:val="center"/>
          </w:tcPr>
          <w:p>
            <w:pPr>
              <w:jc w:val="center"/>
            </w:pPr>
          </w:p>
        </w:tc>
        <w:tc>
          <w:tcPr>
            <w:tcW w:w="1960" w:type="dxa"/>
            <w:vAlign w:val="center"/>
          </w:tcPr>
          <w:p>
            <w:pPr>
              <w:jc w:val="center"/>
            </w:pPr>
            <w:r>
              <w:rPr>
                <w:rFonts w:hint="eastAsia"/>
              </w:rPr>
              <w:t>村集体经济良性发展</w:t>
            </w:r>
          </w:p>
        </w:tc>
        <w:tc>
          <w:tcPr>
            <w:tcW w:w="2560" w:type="dxa"/>
            <w:vAlign w:val="center"/>
          </w:tcPr>
          <w:p>
            <w:pPr>
              <w:jc w:val="center"/>
            </w:pPr>
            <w:r>
              <w:rPr>
                <w:rFonts w:hint="eastAsia"/>
              </w:rPr>
              <w:t>带动当地农户就业增收</w:t>
            </w:r>
          </w:p>
        </w:tc>
        <w:tc>
          <w:tcPr>
            <w:tcW w:w="2360" w:type="dxa"/>
            <w:vAlign w:val="center"/>
          </w:tcPr>
          <w:p>
            <w:pPr>
              <w:jc w:val="center"/>
            </w:pPr>
            <w:r>
              <w:rPr>
                <w:rFonts w:hint="eastAsia"/>
              </w:rPr>
              <w:t>村集体经济良性发展，承包户均有利润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restart"/>
            <w:vAlign w:val="center"/>
          </w:tcPr>
          <w:p>
            <w:pPr>
              <w:jc w:val="center"/>
            </w:pPr>
            <w:r>
              <w:rPr>
                <w:rFonts w:hint="eastAsia"/>
              </w:rPr>
              <w:t>满意度指标</w:t>
            </w:r>
          </w:p>
        </w:tc>
        <w:tc>
          <w:tcPr>
            <w:tcW w:w="1960" w:type="dxa"/>
            <w:vAlign w:val="center"/>
          </w:tcPr>
          <w:p>
            <w:pPr>
              <w:jc w:val="center"/>
            </w:pPr>
            <w:r>
              <w:rPr>
                <w:rFonts w:hint="eastAsia"/>
              </w:rPr>
              <w:t>脱贫户的返贫率</w:t>
            </w:r>
          </w:p>
        </w:tc>
        <w:tc>
          <w:tcPr>
            <w:tcW w:w="2560" w:type="dxa"/>
            <w:vAlign w:val="center"/>
          </w:tcPr>
          <w:p>
            <w:pPr>
              <w:jc w:val="center"/>
            </w:pPr>
            <w:r>
              <w:rPr>
                <w:rFonts w:hint="eastAsia"/>
              </w:rPr>
              <w:t>0%</w:t>
            </w:r>
          </w:p>
        </w:tc>
        <w:tc>
          <w:tcPr>
            <w:tcW w:w="2360"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continue"/>
            <w:vAlign w:val="center"/>
          </w:tcPr>
          <w:p>
            <w:pPr>
              <w:jc w:val="center"/>
            </w:pPr>
          </w:p>
        </w:tc>
        <w:tc>
          <w:tcPr>
            <w:tcW w:w="1960" w:type="dxa"/>
            <w:vAlign w:val="center"/>
          </w:tcPr>
          <w:p>
            <w:pPr>
              <w:jc w:val="center"/>
            </w:pPr>
            <w:r>
              <w:rPr>
                <w:rFonts w:hint="eastAsia"/>
              </w:rPr>
              <w:t>集体经济持续发展，就业、增收稳定</w:t>
            </w:r>
          </w:p>
        </w:tc>
        <w:tc>
          <w:tcPr>
            <w:tcW w:w="2560" w:type="dxa"/>
            <w:vAlign w:val="center"/>
          </w:tcPr>
          <w:p>
            <w:pPr>
              <w:jc w:val="center"/>
            </w:pPr>
            <w:r>
              <w:rPr>
                <w:rFonts w:hint="eastAsia"/>
              </w:rPr>
              <w:t>≥95%</w:t>
            </w:r>
          </w:p>
        </w:tc>
        <w:tc>
          <w:tcPr>
            <w:tcW w:w="2360" w:type="dxa"/>
            <w:vAlign w:val="center"/>
          </w:tcPr>
          <w:p>
            <w:pPr>
              <w:jc w:val="center"/>
            </w:pPr>
            <w:r>
              <w:rPr>
                <w:rFonts w:hint="eastAsi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0" w:type="dxa"/>
            <w:vMerge w:val="continue"/>
            <w:vAlign w:val="center"/>
          </w:tcPr>
          <w:p>
            <w:pPr>
              <w:jc w:val="center"/>
            </w:pPr>
          </w:p>
        </w:tc>
        <w:tc>
          <w:tcPr>
            <w:tcW w:w="1960" w:type="dxa"/>
            <w:vAlign w:val="center"/>
          </w:tcPr>
          <w:p>
            <w:pPr>
              <w:jc w:val="center"/>
            </w:pPr>
            <w:r>
              <w:rPr>
                <w:rFonts w:hint="eastAsia"/>
              </w:rPr>
              <w:t>全村农户满意度高</w:t>
            </w:r>
          </w:p>
        </w:tc>
        <w:tc>
          <w:tcPr>
            <w:tcW w:w="2560" w:type="dxa"/>
            <w:vAlign w:val="center"/>
          </w:tcPr>
          <w:p>
            <w:pPr>
              <w:jc w:val="center"/>
            </w:pPr>
            <w:r>
              <w:rPr>
                <w:rFonts w:hint="eastAsia"/>
              </w:rPr>
              <w:t>100%</w:t>
            </w:r>
          </w:p>
        </w:tc>
        <w:tc>
          <w:tcPr>
            <w:tcW w:w="2360" w:type="dxa"/>
            <w:vAlign w:val="center"/>
          </w:tcPr>
          <w:p>
            <w:pPr>
              <w:jc w:val="center"/>
            </w:pPr>
            <w:r>
              <w:rPr>
                <w:rFonts w:hint="eastAsia"/>
              </w:rPr>
              <w:t>100%</w:t>
            </w:r>
          </w:p>
        </w:tc>
      </w:tr>
    </w:tbl>
    <w:p>
      <w:pPr>
        <w:rPr>
          <w:lang w:val="zh-CN"/>
        </w:rPr>
      </w:pPr>
    </w:p>
    <w:p>
      <w:pPr>
        <w:pStyle w:val="2"/>
        <w:ind w:left="840" w:hanging="420"/>
        <w:rPr>
          <w:lang w:val="zh-CN"/>
        </w:rPr>
      </w:pPr>
    </w:p>
    <w:p>
      <w:pPr>
        <w:adjustRightInd w:val="0"/>
        <w:snapToGrid w:val="0"/>
        <w:spacing w:line="60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rPr>
        <w:t>2.2.</w:t>
      </w:r>
      <w:r>
        <w:rPr>
          <w:rFonts w:hint="eastAsia" w:ascii="仿宋_GB2312" w:hAnsi="宋体" w:eastAsia="仿宋_GB2312"/>
          <w:b/>
          <w:bCs/>
          <w:sz w:val="32"/>
          <w:szCs w:val="32"/>
          <w:lang w:val="zh-CN"/>
        </w:rPr>
        <w:t>年度计划。</w:t>
      </w:r>
    </w:p>
    <w:p>
      <w:pPr>
        <w:adjustRightInd w:val="0"/>
        <w:snapToGrid w:val="0"/>
        <w:spacing w:line="600" w:lineRule="exact"/>
        <w:ind w:firstLine="720"/>
        <w:rPr>
          <w:rFonts w:ascii="仿宋_GB2312" w:hAnsi="宋体" w:eastAsia="仿宋_GB2312"/>
          <w:sz w:val="30"/>
          <w:szCs w:val="30"/>
          <w:lang w:val="zh-CN"/>
        </w:rPr>
      </w:pPr>
      <w:r>
        <w:rPr>
          <w:rFonts w:hint="eastAsia" w:ascii="仿宋_GB2312" w:hAnsi="宋体" w:eastAsia="仿宋_GB2312"/>
          <w:sz w:val="30"/>
          <w:szCs w:val="30"/>
        </w:rPr>
        <w:t>1-2月</w:t>
      </w:r>
      <w:r>
        <w:rPr>
          <w:rFonts w:hint="eastAsia" w:ascii="仿宋_GB2312" w:hAnsi="宋体" w:eastAsia="仿宋_GB2312"/>
          <w:sz w:val="30"/>
          <w:szCs w:val="30"/>
          <w:lang w:val="zh-CN"/>
        </w:rPr>
        <w:t>：宣讲乡村振兴政策，慰问特殊困难户</w:t>
      </w:r>
      <w:r>
        <w:rPr>
          <w:rFonts w:hint="eastAsia" w:ascii="仿宋_GB2312" w:hAnsi="宋体" w:eastAsia="仿宋_GB2312"/>
          <w:sz w:val="30"/>
          <w:szCs w:val="30"/>
        </w:rPr>
        <w:t>5户</w:t>
      </w:r>
      <w:r>
        <w:rPr>
          <w:rFonts w:hint="eastAsia" w:ascii="仿宋_GB2312" w:hAnsi="宋体" w:eastAsia="仿宋_GB2312"/>
          <w:sz w:val="30"/>
          <w:szCs w:val="30"/>
          <w:lang w:val="zh-CN"/>
        </w:rPr>
        <w:t>。</w:t>
      </w:r>
    </w:p>
    <w:p>
      <w:pPr>
        <w:adjustRightInd w:val="0"/>
        <w:snapToGrid w:val="0"/>
        <w:spacing w:line="600" w:lineRule="exact"/>
        <w:ind w:firstLine="720"/>
        <w:rPr>
          <w:rFonts w:ascii="仿宋_GB2312" w:hAnsi="宋体" w:eastAsia="仿宋_GB2312"/>
          <w:sz w:val="30"/>
          <w:szCs w:val="30"/>
          <w:lang w:val="zh-CN"/>
        </w:rPr>
      </w:pPr>
      <w:r>
        <w:rPr>
          <w:rFonts w:hint="eastAsia" w:ascii="仿宋_GB2312" w:hAnsi="宋体" w:eastAsia="仿宋_GB2312"/>
          <w:sz w:val="30"/>
          <w:szCs w:val="30"/>
        </w:rPr>
        <w:t>3-5月：</w:t>
      </w:r>
      <w:r>
        <w:rPr>
          <w:rFonts w:hint="eastAsia" w:ascii="仿宋_GB2312" w:hAnsi="宋体" w:eastAsia="仿宋_GB2312"/>
          <w:sz w:val="30"/>
          <w:szCs w:val="30"/>
          <w:lang w:val="zh-CN"/>
        </w:rPr>
        <w:t>进村入户，开展技术服务，巩固发展村集体经济和户办产业园；完成贫困村柏溪村</w:t>
      </w:r>
      <w:r>
        <w:rPr>
          <w:rFonts w:hint="eastAsia" w:ascii="仿宋_GB2312" w:hAnsi="宋体" w:eastAsia="仿宋_GB2312"/>
          <w:sz w:val="30"/>
          <w:szCs w:val="30"/>
        </w:rPr>
        <w:t>51</w:t>
      </w:r>
      <w:r>
        <w:rPr>
          <w:rFonts w:hint="eastAsia" w:ascii="仿宋_GB2312" w:hAnsi="宋体" w:eastAsia="仿宋_GB2312"/>
          <w:sz w:val="30"/>
          <w:szCs w:val="30"/>
          <w:lang w:val="zh-CN"/>
        </w:rPr>
        <w:t>户脱贫户、1户原边缘脱贫户、1户返贫预警监测户全面脱贫后的继续帮扶跟进工作。</w:t>
      </w:r>
    </w:p>
    <w:p>
      <w:pPr>
        <w:pStyle w:val="2"/>
        <w:ind w:left="0" w:leftChars="0" w:firstLine="600" w:firstLineChars="200"/>
        <w:jc w:val="left"/>
        <w:rPr>
          <w:rFonts w:eastAsia="仿宋_GB2312"/>
        </w:rPr>
      </w:pPr>
      <w:r>
        <w:rPr>
          <w:rFonts w:hint="eastAsia" w:ascii="仿宋_GB2312" w:hAnsi="宋体" w:eastAsia="仿宋_GB2312"/>
          <w:sz w:val="30"/>
          <w:szCs w:val="30"/>
        </w:rPr>
        <w:t>6-12月：入户走访，完成51户脱贫户和其他一般户培训技术指导服务，</w:t>
      </w:r>
      <w:r>
        <w:rPr>
          <w:rFonts w:hint="eastAsia" w:ascii="仿宋_GB2312" w:hAnsi="宋体" w:eastAsia="仿宋_GB2312"/>
          <w:sz w:val="30"/>
          <w:szCs w:val="30"/>
          <w:lang w:val="zh-CN"/>
        </w:rPr>
        <w:t>巩固发展村集体经济和户办产业园。</w:t>
      </w:r>
    </w:p>
    <w:p>
      <w:pPr>
        <w:adjustRightInd w:val="0"/>
        <w:snapToGrid w:val="0"/>
        <w:spacing w:line="600" w:lineRule="exact"/>
        <w:ind w:firstLine="720"/>
        <w:rPr>
          <w:rFonts w:ascii="仿宋_GB2312" w:hAnsi="宋体" w:eastAsia="仿宋_GB2312"/>
          <w:b/>
          <w:bCs/>
          <w:sz w:val="32"/>
          <w:szCs w:val="32"/>
        </w:rPr>
      </w:pPr>
      <w:r>
        <w:rPr>
          <w:rFonts w:hint="eastAsia" w:ascii="仿宋_GB2312" w:hAnsi="宋体" w:eastAsia="仿宋_GB2312"/>
          <w:b/>
          <w:bCs/>
          <w:sz w:val="32"/>
          <w:szCs w:val="32"/>
        </w:rPr>
        <w:t>2.3.年度完成情况。</w:t>
      </w:r>
    </w:p>
    <w:p>
      <w:pPr>
        <w:pStyle w:val="2"/>
        <w:adjustRightInd w:val="0"/>
        <w:snapToGrid w:val="0"/>
        <w:spacing w:line="360" w:lineRule="auto"/>
        <w:ind w:left="65" w:leftChars="31" w:firstLine="600" w:firstLineChars="200"/>
        <w:rPr>
          <w:lang w:val="zh-CN"/>
        </w:rPr>
      </w:pPr>
      <w:r>
        <w:rPr>
          <w:rFonts w:hint="eastAsia" w:ascii="仿宋_GB2312" w:hAnsi="宋体" w:eastAsia="仿宋_GB2312"/>
          <w:sz w:val="30"/>
          <w:szCs w:val="30"/>
        </w:rPr>
        <w:t>顺利完成了3个目标。</w:t>
      </w:r>
      <w:r>
        <w:rPr>
          <w:rFonts w:hint="eastAsia" w:ascii="仿宋" w:hAnsi="仿宋" w:eastAsia="仿宋"/>
          <w:sz w:val="30"/>
          <w:szCs w:val="30"/>
          <w:lang w:val="zh-CN"/>
        </w:rPr>
        <w:t>1：完成贫困村柏溪村51户脱贫户全面脱贫后的继续帮扶跟进工作宣讲乡村振兴政策，慰问特殊困难户；2：进村入户，开展技术服务，巩固发展村集体经济和完善产业园建设，推进农户稳步增收；3：强化村级基层党组织建设，培育基层党员干部。</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360" w:lineRule="auto"/>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驻村帮扶工作经费项目的资金使用完全按照项目申报计划实施的，其开展研究的具体内容与项目申报研究与示范的内容是紧密关联的。完成目标也与申报目标相符，实际证明，项目设计是合理的可行的，达到了项目申报的预期目标。</w:t>
      </w:r>
    </w:p>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（三）项目自评步骤及方法。</w:t>
      </w:r>
    </w:p>
    <w:p>
      <w:pPr>
        <w:ind w:firstLine="600" w:firstLineChars="200"/>
        <w:rPr>
          <w:lang w:val="zh-CN"/>
        </w:rPr>
      </w:pPr>
      <w:r>
        <w:rPr>
          <w:rFonts w:hint="eastAsia" w:ascii="仿宋" w:hAnsi="仿宋" w:eastAsia="仿宋"/>
          <w:sz w:val="30"/>
          <w:szCs w:val="30"/>
        </w:rPr>
        <w:t>本项目采取自评方式，成立项目自评小组，结合评价内容，按照评价绩效指标体系，自评小组每个季度对完成指标、效益指标、满意度指标做出自我评价。</w:t>
      </w:r>
    </w:p>
    <w:p>
      <w:pPr>
        <w:adjustRightInd w:val="0"/>
        <w:snapToGrid w:val="0"/>
        <w:spacing w:line="560" w:lineRule="exact"/>
        <w:ind w:firstLine="720"/>
        <w:outlineLvl w:val="1"/>
        <w:rPr>
          <w:rFonts w:ascii="黑体" w:hAnsi="黑体" w:eastAsia="黑体" w:cs="黑体"/>
          <w:bCs/>
          <w:sz w:val="32"/>
          <w:szCs w:val="32"/>
        </w:rPr>
      </w:pPr>
      <w:bookmarkStart w:id="89" w:name="_Toc6897"/>
      <w:r>
        <w:rPr>
          <w:rFonts w:hint="eastAsia" w:ascii="黑体" w:hAnsi="黑体" w:eastAsia="黑体" w:cs="黑体"/>
          <w:bCs/>
          <w:sz w:val="32"/>
          <w:szCs w:val="32"/>
        </w:rPr>
        <w:t>二、项目资金申报及使用情况</w:t>
      </w:r>
      <w:bookmarkEnd w:id="89"/>
    </w:p>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（一）项目资金申报及批复情况。</w:t>
      </w:r>
    </w:p>
    <w:p>
      <w:pPr>
        <w:adjustRightInd w:val="0"/>
        <w:snapToGrid w:val="0"/>
        <w:spacing w:line="600" w:lineRule="exact"/>
        <w:ind w:firstLine="600" w:firstLineChars="200"/>
        <w:rPr>
          <w:rFonts w:ascii="仿宋_GB2312" w:hAnsi="宋体" w:eastAsia="仿宋_GB2312"/>
          <w:sz w:val="32"/>
          <w:szCs w:val="32"/>
          <w:lang w:val="zh-CN"/>
        </w:rPr>
      </w:pPr>
      <w:r>
        <w:rPr>
          <w:rFonts w:hint="eastAsia" w:ascii="仿宋" w:hAnsi="仿宋" w:eastAsia="仿宋"/>
          <w:sz w:val="30"/>
          <w:szCs w:val="30"/>
        </w:rPr>
        <w:t>2023年度乡村振兴项目预算资金3.64万元，资金及时批复到位。</w:t>
      </w:r>
    </w:p>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（二）资金计划、到位及使用情况。</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1．资金计划。项目</w:t>
      </w:r>
      <w:r>
        <w:rPr>
          <w:rFonts w:hint="eastAsia" w:ascii="仿宋_GB2312" w:hAnsi="宋体" w:eastAsia="仿宋_GB2312"/>
          <w:sz w:val="32"/>
          <w:szCs w:val="32"/>
        </w:rPr>
        <w:t>2023年</w:t>
      </w:r>
      <w:r>
        <w:rPr>
          <w:rFonts w:hint="eastAsia" w:ascii="仿宋_GB2312" w:hAnsi="宋体" w:eastAsia="仿宋_GB2312"/>
          <w:sz w:val="32"/>
          <w:szCs w:val="32"/>
          <w:lang w:val="zh-CN"/>
        </w:rPr>
        <w:t>计划资金</w:t>
      </w:r>
      <w:r>
        <w:rPr>
          <w:rFonts w:hint="eastAsia" w:ascii="仿宋_GB2312" w:hAnsi="宋体" w:eastAsia="仿宋_GB2312"/>
          <w:sz w:val="32"/>
          <w:szCs w:val="32"/>
        </w:rPr>
        <w:t>3.64万元。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2．资金到位。</w:t>
      </w:r>
      <w:r>
        <w:rPr>
          <w:rFonts w:hint="eastAsia" w:ascii="仿宋" w:hAnsi="仿宋" w:eastAsia="仿宋"/>
          <w:sz w:val="30"/>
          <w:szCs w:val="30"/>
        </w:rPr>
        <w:t>截止2023年5月，所有计划资金全部到位，共计3.64万元，到位率100%，到位及时。</w:t>
      </w:r>
    </w:p>
    <w:p>
      <w:pPr>
        <w:adjustRightInd w:val="0"/>
        <w:snapToGrid w:val="0"/>
        <w:spacing w:line="600" w:lineRule="exact"/>
        <w:ind w:firstLine="720"/>
        <w:rPr>
          <w:rFonts w:ascii="仿宋" w:hAnsi="仿宋" w:eastAsia="仿宋" w:cs="仿宋"/>
          <w:color w:val="C00000"/>
          <w:sz w:val="30"/>
          <w:szCs w:val="30"/>
          <w:lang w:val="zh-CN"/>
        </w:rPr>
      </w:pPr>
      <w:r>
        <w:rPr>
          <w:rFonts w:hint="eastAsia" w:ascii="仿宋_GB2312" w:hAnsi="宋体" w:eastAsia="仿宋_GB2312"/>
          <w:sz w:val="32"/>
          <w:szCs w:val="32"/>
          <w:lang w:val="zh-CN"/>
        </w:rPr>
        <w:t>3．资金使用。</w:t>
      </w:r>
      <w:r>
        <w:rPr>
          <w:rFonts w:hint="eastAsia" w:ascii="仿宋" w:hAnsi="仿宋" w:eastAsia="仿宋" w:cs="仿宋"/>
          <w:sz w:val="30"/>
          <w:szCs w:val="30"/>
          <w:lang w:val="zh-CN"/>
        </w:rPr>
        <w:t>合计支出</w:t>
      </w:r>
      <w:r>
        <w:rPr>
          <w:rFonts w:hint="eastAsia" w:ascii="仿宋" w:hAnsi="仿宋" w:eastAsia="仿宋" w:cs="仿宋"/>
          <w:sz w:val="30"/>
          <w:szCs w:val="30"/>
        </w:rPr>
        <w:t>3.64万</w:t>
      </w:r>
      <w:r>
        <w:rPr>
          <w:rFonts w:hint="eastAsia" w:ascii="仿宋" w:hAnsi="仿宋" w:eastAsia="仿宋" w:cs="仿宋"/>
          <w:sz w:val="30"/>
          <w:szCs w:val="30"/>
          <w:lang w:val="zh-CN"/>
        </w:rPr>
        <w:t>元，其中：产业技术费</w:t>
      </w:r>
      <w:r>
        <w:rPr>
          <w:rFonts w:hint="eastAsia" w:ascii="仿宋" w:hAnsi="仿宋" w:eastAsia="仿宋" w:cs="仿宋"/>
          <w:sz w:val="30"/>
          <w:szCs w:val="30"/>
        </w:rPr>
        <w:t>0.6万元，党建培训学习费用0.4万元，生活补助2.64万元</w:t>
      </w:r>
      <w:r>
        <w:rPr>
          <w:rFonts w:hint="eastAsia" w:ascii="仿宋" w:hAnsi="仿宋" w:eastAsia="仿宋" w:cs="仿宋"/>
          <w:sz w:val="30"/>
          <w:szCs w:val="30"/>
          <w:lang w:val="zh-CN"/>
        </w:rPr>
        <w:t>。支付依据按照财务管理相关法律法规要求执行，</w:t>
      </w:r>
      <w:r>
        <w:rPr>
          <w:rFonts w:hint="eastAsia" w:ascii="仿宋" w:hAnsi="仿宋" w:eastAsia="仿宋" w:cs="仿宋"/>
          <w:sz w:val="30"/>
          <w:szCs w:val="30"/>
        </w:rPr>
        <w:t>资金支付范围、支付标准、支付进度、支付依据合规合法、与预算相符。</w:t>
      </w:r>
    </w:p>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0"/>
          <w:szCs w:val="30"/>
          <w:lang w:val="zh-CN"/>
        </w:rPr>
        <w:t>严格按照</w:t>
      </w:r>
      <w:r>
        <w:rPr>
          <w:rFonts w:hint="eastAsia" w:ascii="仿宋" w:hAnsi="仿宋" w:eastAsia="仿宋"/>
          <w:sz w:val="30"/>
          <w:szCs w:val="30"/>
        </w:rPr>
        <w:t>乡村振兴</w:t>
      </w:r>
      <w:r>
        <w:rPr>
          <w:rFonts w:hint="eastAsia" w:ascii="仿宋_GB2312" w:hAnsi="宋体" w:eastAsia="仿宋_GB2312"/>
          <w:sz w:val="30"/>
          <w:szCs w:val="30"/>
          <w:lang w:val="zh-CN"/>
        </w:rPr>
        <w:t>专项资金管理办法要求，</w:t>
      </w:r>
      <w:r>
        <w:rPr>
          <w:rFonts w:hint="eastAsia" w:ascii="仿宋" w:hAnsi="仿宋" w:eastAsia="仿宋"/>
          <w:sz w:val="30"/>
          <w:szCs w:val="30"/>
        </w:rPr>
        <w:t>严格执行财务管理制度，</w:t>
      </w:r>
      <w:r>
        <w:rPr>
          <w:rFonts w:hint="eastAsia" w:ascii="仿宋_GB2312" w:hAnsi="宋体" w:eastAsia="仿宋_GB2312"/>
          <w:sz w:val="30"/>
          <w:szCs w:val="30"/>
          <w:lang w:val="zh-CN"/>
        </w:rPr>
        <w:t>进行合规合法支付。每年度由院领导和财务组织相关人员对驻村帮扶的实施情况进行全面核查，确保项目资金支付的可行性、合理性和必要性，监督项目实施计划和实施结果相符。</w:t>
      </w:r>
    </w:p>
    <w:p>
      <w:pPr>
        <w:adjustRightInd w:val="0"/>
        <w:snapToGrid w:val="0"/>
        <w:spacing w:line="560" w:lineRule="exact"/>
        <w:ind w:firstLine="627" w:firstLineChars="196"/>
        <w:outlineLvl w:val="1"/>
        <w:rPr>
          <w:rFonts w:ascii="黑体" w:hAnsi="黑体" w:eastAsia="黑体" w:cs="黑体"/>
          <w:sz w:val="32"/>
          <w:szCs w:val="32"/>
        </w:rPr>
      </w:pPr>
      <w:bookmarkStart w:id="90" w:name="_Toc14870"/>
      <w:r>
        <w:rPr>
          <w:rFonts w:hint="eastAsia" w:ascii="黑体" w:hAnsi="黑体" w:eastAsia="黑体" w:cs="黑体"/>
          <w:sz w:val="32"/>
          <w:szCs w:val="32"/>
        </w:rPr>
        <w:t>三、项目实施及管理情况</w:t>
      </w:r>
      <w:bookmarkEnd w:id="90"/>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楷体_GB2312" w:eastAsia="楷体_GB2312" w:cs="楷体_GB2312"/>
          <w:bCs/>
          <w:sz w:val="32"/>
          <w:szCs w:val="32"/>
          <w:lang w:val="zh-CN"/>
        </w:rPr>
        <w:t>（一）项目组织架构及实施流程。</w:t>
      </w:r>
    </w:p>
    <w:p>
      <w:pPr>
        <w:adjustRightInd w:val="0"/>
        <w:snapToGrid w:val="0"/>
        <w:spacing w:line="600" w:lineRule="exact"/>
        <w:ind w:firstLine="720"/>
        <w:rPr>
          <w:lang w:val="zh-CN"/>
        </w:rPr>
      </w:pPr>
      <w:r>
        <w:rPr>
          <w:rFonts w:hint="eastAsia" w:ascii="仿宋_GB2312" w:hAnsi="宋体" w:eastAsia="仿宋_GB2312"/>
          <w:sz w:val="30"/>
          <w:szCs w:val="30"/>
          <w:lang w:val="zh-CN"/>
        </w:rPr>
        <w:t>院长（项目总管）→分管副院长（项目统筹）→财务科长、办公室（项目监督）→帮扶工作队（项目实施）→帮扶村配合实施。</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楷体_GB2312" w:hAnsi="楷体_GB2312" w:eastAsia="楷体_GB2312" w:cs="楷体_GB2312"/>
          <w:bCs/>
          <w:sz w:val="32"/>
          <w:szCs w:val="32"/>
          <w:lang w:val="zh-CN"/>
        </w:rPr>
        <w:t>（二）项目管理情况。</w:t>
      </w:r>
    </w:p>
    <w:p>
      <w:pPr>
        <w:adjustRightInd w:val="0"/>
        <w:snapToGrid w:val="0"/>
        <w:spacing w:line="60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驻村帮扶工作队申报计划→办公室审核→分管副院长审批→帮扶工作队落实执行→帮扶村配合实施→市、县、镇扶贫办监督查看实施规模、效果→分管副院长监督项目实施结果→帮扶工作队提供合规合法票据→分级审核审签票据→财务核实支付。</w:t>
      </w:r>
    </w:p>
    <w:p>
      <w:pPr>
        <w:adjustRightInd w:val="0"/>
        <w:snapToGrid w:val="0"/>
        <w:spacing w:line="600"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（三）项目监管情况。</w:t>
      </w:r>
    </w:p>
    <w:p>
      <w:pPr>
        <w:adjustRightInd w:val="0"/>
        <w:snapToGrid w:val="0"/>
        <w:spacing w:line="360" w:lineRule="auto"/>
        <w:ind w:firstLine="600" w:firstLineChars="200"/>
        <w:rPr>
          <w:lang w:val="zh-CN"/>
        </w:rPr>
      </w:pPr>
      <w:r>
        <w:rPr>
          <w:rFonts w:hint="eastAsia" w:ascii="仿宋" w:hAnsi="仿宋" w:eastAsia="仿宋"/>
          <w:sz w:val="30"/>
          <w:szCs w:val="30"/>
        </w:rPr>
        <w:t>项目资金由财务科具体管理，按资金计划，制度管理制度，对项目资金实行“专款专用、专人管理”，不得挤占挪用项目资金。强化监督，指派专人对项目的实施定期或不定期进行现场检查和监督，及时协调困难和问题，保证了项目有序顺利实施。</w:t>
      </w:r>
    </w:p>
    <w:p>
      <w:pPr>
        <w:adjustRightInd w:val="0"/>
        <w:snapToGrid w:val="0"/>
        <w:spacing w:line="560" w:lineRule="exact"/>
        <w:ind w:firstLine="720"/>
        <w:outlineLvl w:val="1"/>
        <w:rPr>
          <w:rFonts w:ascii="黑体" w:hAnsi="黑体" w:eastAsia="黑体" w:cs="黑体"/>
          <w:bCs/>
          <w:sz w:val="32"/>
          <w:szCs w:val="32"/>
          <w:lang w:val="zh-CN"/>
        </w:rPr>
      </w:pPr>
      <w:bookmarkStart w:id="91" w:name="_Toc25903"/>
      <w:r>
        <w:rPr>
          <w:rFonts w:hint="eastAsia" w:ascii="黑体" w:hAnsi="黑体" w:eastAsia="黑体" w:cs="黑体"/>
          <w:bCs/>
          <w:sz w:val="32"/>
          <w:szCs w:val="32"/>
        </w:rPr>
        <w:t>四、项目绩效情况</w:t>
      </w:r>
      <w:bookmarkEnd w:id="91"/>
      <w:r>
        <w:rPr>
          <w:rFonts w:hint="eastAsia" w:ascii="黑体" w:hAnsi="黑体" w:eastAsia="黑体" w:cs="黑体"/>
          <w:bCs/>
          <w:sz w:val="32"/>
          <w:szCs w:val="32"/>
          <w:lang w:val="zh-CN"/>
        </w:rPr>
        <w:tab/>
      </w:r>
    </w:p>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tbl>
      <w:tblPr>
        <w:tblStyle w:val="15"/>
        <w:tblpPr w:leftFromText="180" w:rightFromText="180" w:vertAnchor="text" w:horzAnchor="page" w:tblpXSpec="center" w:tblpY="423"/>
        <w:tblOverlap w:val="never"/>
        <w:tblW w:w="4988" w:type="pct"/>
        <w:jc w:val="center"/>
        <w:tblLayout w:type="autofit"/>
        <w:tblCellMar>
          <w:top w:w="0" w:type="dxa"/>
          <w:left w:w="0" w:type="dxa"/>
          <w:bottom w:w="0" w:type="dxa"/>
          <w:right w:w="0" w:type="dxa"/>
        </w:tblCellMar>
      </w:tblPr>
      <w:tblGrid>
        <w:gridCol w:w="689"/>
        <w:gridCol w:w="3499"/>
        <w:gridCol w:w="4128"/>
      </w:tblGrid>
      <w:tr>
        <w:tblPrEx>
          <w:tblCellMar>
            <w:top w:w="0" w:type="dxa"/>
            <w:left w:w="0" w:type="dxa"/>
            <w:bottom w:w="0" w:type="dxa"/>
            <w:right w:w="0" w:type="dxa"/>
          </w:tblCellMar>
        </w:tblPrEx>
        <w:trPr>
          <w:trHeight w:val="697" w:hRule="atLeast"/>
          <w:jc w:val="center"/>
        </w:trPr>
        <w:tc>
          <w:tcPr>
            <w:tcW w:w="4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指标</w:t>
            </w: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具体指标</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r>
      <w:tr>
        <w:tblPrEx>
          <w:tblCellMar>
            <w:top w:w="0" w:type="dxa"/>
            <w:left w:w="0" w:type="dxa"/>
            <w:bottom w:w="0" w:type="dxa"/>
            <w:right w:w="0" w:type="dxa"/>
          </w:tblCellMar>
        </w:tblPrEx>
        <w:trPr>
          <w:trHeight w:val="23" w:hRule="atLeast"/>
          <w:jc w:val="center"/>
        </w:trPr>
        <w:tc>
          <w:tcPr>
            <w:tcW w:w="414"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ascii="宋体" w:hAnsi="宋体" w:cs="宋体"/>
                <w:color w:val="000000"/>
                <w:kern w:val="0"/>
                <w:sz w:val="24"/>
                <w:lang w:bidi="ar"/>
              </w:rPr>
              <w:t>数量指标</w:t>
            </w: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ascii="宋体" w:hAnsi="宋体" w:cs="宋体"/>
                <w:color w:val="000000"/>
                <w:kern w:val="0"/>
                <w:sz w:val="20"/>
                <w:szCs w:val="20"/>
                <w:lang w:bidi="ar"/>
              </w:rPr>
              <w:t>51户已脱贫农户</w:t>
            </w:r>
            <w:r>
              <w:rPr>
                <w:rFonts w:hint="eastAsia" w:ascii="宋体" w:hAnsi="宋体" w:cs="宋体"/>
                <w:color w:val="000000"/>
                <w:kern w:val="0"/>
                <w:sz w:val="20"/>
                <w:szCs w:val="20"/>
                <w:lang w:val="zh-CN" w:bidi="ar"/>
              </w:rPr>
              <w:t>、1户原边缘脱贫户、1户返贫预警监测户</w:t>
            </w:r>
            <w:r>
              <w:rPr>
                <w:rFonts w:hint="eastAsia" w:ascii="宋体" w:hAnsi="宋体" w:cs="宋体"/>
                <w:color w:val="000000"/>
                <w:kern w:val="0"/>
                <w:sz w:val="20"/>
                <w:szCs w:val="20"/>
                <w:lang w:bidi="ar"/>
              </w:rPr>
              <w:t>的帮扶跟进</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ascii="宋体" w:hAnsi="宋体" w:cs="宋体"/>
                <w:color w:val="000000"/>
                <w:kern w:val="0"/>
                <w:sz w:val="20"/>
                <w:szCs w:val="20"/>
                <w:lang w:bidi="ar"/>
              </w:rPr>
              <w:t>顺利完成51户已脱贫农户、</w:t>
            </w:r>
            <w:r>
              <w:rPr>
                <w:rFonts w:hint="eastAsia" w:ascii="宋体" w:hAnsi="宋体" w:cs="宋体"/>
                <w:color w:val="000000"/>
                <w:kern w:val="0"/>
                <w:sz w:val="20"/>
                <w:szCs w:val="20"/>
                <w:lang w:val="zh-CN" w:bidi="ar"/>
              </w:rPr>
              <w:t>1户原边缘脱贫户、1户返贫预警监测户</w:t>
            </w:r>
            <w:r>
              <w:rPr>
                <w:rFonts w:hint="eastAsia" w:ascii="宋体" w:hAnsi="宋体" w:cs="宋体"/>
                <w:color w:val="000000"/>
                <w:kern w:val="0"/>
                <w:sz w:val="20"/>
                <w:szCs w:val="20"/>
                <w:lang w:bidi="ar"/>
              </w:rPr>
              <w:t>的走访</w:t>
            </w:r>
          </w:p>
        </w:tc>
      </w:tr>
      <w:tr>
        <w:tblPrEx>
          <w:tblCellMar>
            <w:top w:w="0" w:type="dxa"/>
            <w:left w:w="0" w:type="dxa"/>
            <w:bottom w:w="0" w:type="dxa"/>
            <w:right w:w="0" w:type="dxa"/>
          </w:tblCellMar>
        </w:tblPrEx>
        <w:trPr>
          <w:trHeight w:val="23" w:hRule="atLeast"/>
          <w:jc w:val="center"/>
        </w:trPr>
        <w:tc>
          <w:tcPr>
            <w:tcW w:w="414" w:type="pct"/>
            <w:vMerge w:val="continue"/>
            <w:tcBorders>
              <w:left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村级党建工作，发展入党积极分子2名，转正党员1名</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顺利完成发展入党积极分子2名，1名党员如期转正</w:t>
            </w:r>
          </w:p>
        </w:tc>
      </w:tr>
      <w:tr>
        <w:tblPrEx>
          <w:tblCellMar>
            <w:top w:w="0" w:type="dxa"/>
            <w:left w:w="0" w:type="dxa"/>
            <w:bottom w:w="0" w:type="dxa"/>
            <w:right w:w="0" w:type="dxa"/>
          </w:tblCellMar>
        </w:tblPrEx>
        <w:trPr>
          <w:trHeight w:val="23" w:hRule="atLeast"/>
          <w:jc w:val="center"/>
        </w:trPr>
        <w:tc>
          <w:tcPr>
            <w:tcW w:w="414"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巩固提升耙耙柑产业园100亩、及散户50亩，脆香甜柚80亩，猕猴挑产业园区50亩</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已成功建设耙耙柑产业园100亩、及散户50亩，脆香甜柚80亩，猕猴桃产业园区50亩</w:t>
            </w:r>
          </w:p>
        </w:tc>
      </w:tr>
      <w:tr>
        <w:tblPrEx>
          <w:tblCellMar>
            <w:top w:w="0" w:type="dxa"/>
            <w:left w:w="0" w:type="dxa"/>
            <w:bottom w:w="0" w:type="dxa"/>
            <w:right w:w="0" w:type="dxa"/>
          </w:tblCellMar>
        </w:tblPrEx>
        <w:trPr>
          <w:trHeight w:val="23" w:hRule="atLeast"/>
          <w:jc w:val="center"/>
        </w:trPr>
        <w:tc>
          <w:tcPr>
            <w:tcW w:w="41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ascii="宋体" w:hAnsi="宋体" w:cs="宋体"/>
                <w:color w:val="000000"/>
                <w:kern w:val="0"/>
                <w:sz w:val="24"/>
                <w:lang w:bidi="ar"/>
              </w:rPr>
              <w:t>质量指标</w:t>
            </w: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加强集体经济产业园管护</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ascii="宋体" w:hAnsi="宋体" w:cs="宋体"/>
                <w:color w:val="000000"/>
                <w:kern w:val="0"/>
                <w:sz w:val="20"/>
                <w:szCs w:val="20"/>
                <w:lang w:bidi="ar"/>
              </w:rPr>
              <w:t>100亩耙耙柑产业园果树长势良好，督促村组干部及时修枝除草防虫</w:t>
            </w:r>
          </w:p>
        </w:tc>
      </w:tr>
      <w:tr>
        <w:tblPrEx>
          <w:tblCellMar>
            <w:top w:w="0" w:type="dxa"/>
            <w:left w:w="0" w:type="dxa"/>
            <w:bottom w:w="0" w:type="dxa"/>
            <w:right w:w="0" w:type="dxa"/>
          </w:tblCellMar>
        </w:tblPrEx>
        <w:trPr>
          <w:trHeight w:val="23" w:hRule="atLeast"/>
          <w:jc w:val="center"/>
        </w:trPr>
        <w:tc>
          <w:tcPr>
            <w:tcW w:w="41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促进劳动就业</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已帮助1户农户成功就业</w:t>
            </w:r>
          </w:p>
        </w:tc>
      </w:tr>
      <w:tr>
        <w:tblPrEx>
          <w:tblCellMar>
            <w:top w:w="0" w:type="dxa"/>
            <w:left w:w="0" w:type="dxa"/>
            <w:bottom w:w="0" w:type="dxa"/>
            <w:right w:w="0" w:type="dxa"/>
          </w:tblCellMar>
        </w:tblPrEx>
        <w:trPr>
          <w:trHeight w:val="23" w:hRule="atLeast"/>
          <w:jc w:val="center"/>
        </w:trPr>
        <w:tc>
          <w:tcPr>
            <w:tcW w:w="41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推进粮油稳定生产</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color w:val="000000"/>
                <w:sz w:val="24"/>
              </w:rPr>
              <w:t>油菜种植面积</w:t>
            </w:r>
          </w:p>
        </w:tc>
      </w:tr>
      <w:tr>
        <w:tblPrEx>
          <w:tblCellMar>
            <w:top w:w="0" w:type="dxa"/>
            <w:left w:w="0" w:type="dxa"/>
            <w:bottom w:w="0" w:type="dxa"/>
            <w:right w:w="0" w:type="dxa"/>
          </w:tblCellMar>
        </w:tblPrEx>
        <w:trPr>
          <w:trHeight w:val="23" w:hRule="atLeast"/>
          <w:jc w:val="center"/>
        </w:trPr>
        <w:tc>
          <w:tcPr>
            <w:tcW w:w="41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ascii="宋体" w:hAnsi="宋体" w:cs="宋体"/>
                <w:color w:val="000000"/>
                <w:kern w:val="0"/>
                <w:sz w:val="24"/>
                <w:lang w:bidi="ar"/>
              </w:rPr>
              <w:t>时效指标</w:t>
            </w: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数量指标完成时间</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ascii="宋体" w:hAnsi="宋体" w:cs="宋体"/>
                <w:color w:val="000000"/>
                <w:kern w:val="0"/>
                <w:sz w:val="20"/>
                <w:szCs w:val="20"/>
                <w:lang w:bidi="ar"/>
              </w:rPr>
              <w:t>51户农户走访在6月30日之前结束，产业培训2月18日、3月22日、5月16日共三次</w:t>
            </w:r>
          </w:p>
        </w:tc>
      </w:tr>
      <w:tr>
        <w:tblPrEx>
          <w:tblCellMar>
            <w:top w:w="0" w:type="dxa"/>
            <w:left w:w="0" w:type="dxa"/>
            <w:bottom w:w="0" w:type="dxa"/>
            <w:right w:w="0" w:type="dxa"/>
          </w:tblCellMar>
        </w:tblPrEx>
        <w:trPr>
          <w:trHeight w:val="23" w:hRule="atLeast"/>
          <w:jc w:val="center"/>
        </w:trPr>
        <w:tc>
          <w:tcPr>
            <w:tcW w:w="41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质量指标完成时间</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产业发展良好，及时跟进指导</w:t>
            </w:r>
          </w:p>
        </w:tc>
      </w:tr>
      <w:tr>
        <w:tblPrEx>
          <w:tblCellMar>
            <w:top w:w="0" w:type="dxa"/>
            <w:left w:w="0" w:type="dxa"/>
            <w:bottom w:w="0" w:type="dxa"/>
            <w:right w:w="0" w:type="dxa"/>
          </w:tblCellMar>
        </w:tblPrEx>
        <w:trPr>
          <w:trHeight w:val="23" w:hRule="atLeast"/>
          <w:jc w:val="center"/>
        </w:trPr>
        <w:tc>
          <w:tcPr>
            <w:tcW w:w="41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ascii="宋体" w:hAnsi="宋体" w:cs="宋体"/>
                <w:color w:val="000000"/>
                <w:kern w:val="0"/>
                <w:sz w:val="24"/>
                <w:lang w:bidi="ar"/>
              </w:rPr>
              <w:t>成本指标</w:t>
            </w: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1、党建培训学习费用</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ascii="宋体" w:hAnsi="宋体" w:cs="宋体"/>
                <w:color w:val="000000"/>
                <w:kern w:val="0"/>
                <w:sz w:val="20"/>
                <w:szCs w:val="20"/>
                <w:lang w:bidi="ar"/>
              </w:rPr>
              <w:t>0.4万元</w:t>
            </w:r>
          </w:p>
        </w:tc>
      </w:tr>
      <w:tr>
        <w:tblPrEx>
          <w:tblCellMar>
            <w:top w:w="0" w:type="dxa"/>
            <w:left w:w="0" w:type="dxa"/>
            <w:bottom w:w="0" w:type="dxa"/>
            <w:right w:w="0" w:type="dxa"/>
          </w:tblCellMar>
        </w:tblPrEx>
        <w:trPr>
          <w:trHeight w:val="357" w:hRule="atLeast"/>
          <w:jc w:val="center"/>
        </w:trPr>
        <w:tc>
          <w:tcPr>
            <w:tcW w:w="41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2、产业发展、技术培训、农资等</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sz w:val="24"/>
              </w:rPr>
            </w:pPr>
            <w:r>
              <w:rPr>
                <w:rFonts w:hint="eastAsia" w:ascii="宋体" w:hAnsi="宋体" w:cs="宋体"/>
                <w:color w:val="000000"/>
                <w:kern w:val="0"/>
                <w:sz w:val="20"/>
                <w:szCs w:val="20"/>
                <w:lang w:bidi="ar"/>
              </w:rPr>
              <w:t>0.6万元</w:t>
            </w:r>
          </w:p>
        </w:tc>
      </w:tr>
      <w:tr>
        <w:tblPrEx>
          <w:tblCellMar>
            <w:top w:w="0" w:type="dxa"/>
            <w:left w:w="0" w:type="dxa"/>
            <w:bottom w:w="0" w:type="dxa"/>
            <w:right w:w="0" w:type="dxa"/>
          </w:tblCellMar>
        </w:tblPrEx>
        <w:trPr>
          <w:trHeight w:val="90" w:hRule="atLeast"/>
          <w:jc w:val="center"/>
        </w:trPr>
        <w:tc>
          <w:tcPr>
            <w:tcW w:w="41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1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3、生活补助</w:t>
            </w:r>
          </w:p>
        </w:tc>
        <w:tc>
          <w:tcPr>
            <w:tcW w:w="24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int="eastAsia" w:ascii="宋体" w:hAnsi="宋体" w:cs="宋体"/>
                <w:color w:val="000000"/>
                <w:kern w:val="0"/>
                <w:sz w:val="20"/>
                <w:szCs w:val="20"/>
                <w:lang w:bidi="ar"/>
              </w:rPr>
              <w:t>2.64万元</w:t>
            </w:r>
          </w:p>
        </w:tc>
      </w:tr>
    </w:tbl>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（二）项目效益情况。</w:t>
      </w:r>
    </w:p>
    <w:tbl>
      <w:tblPr>
        <w:tblStyle w:val="15"/>
        <w:tblpPr w:leftFromText="180" w:rightFromText="180" w:vertAnchor="text" w:horzAnchor="page" w:tblpXSpec="center" w:tblpY="423"/>
        <w:tblOverlap w:val="never"/>
        <w:tblW w:w="5001" w:type="pct"/>
        <w:jc w:val="center"/>
        <w:tblLayout w:type="autofit"/>
        <w:tblCellMar>
          <w:top w:w="0" w:type="dxa"/>
          <w:left w:w="0" w:type="dxa"/>
          <w:bottom w:w="0" w:type="dxa"/>
          <w:right w:w="0" w:type="dxa"/>
        </w:tblCellMar>
      </w:tblPr>
      <w:tblGrid>
        <w:gridCol w:w="656"/>
        <w:gridCol w:w="3866"/>
        <w:gridCol w:w="3816"/>
      </w:tblGrid>
      <w:tr>
        <w:tblPrEx>
          <w:tblCellMar>
            <w:top w:w="0" w:type="dxa"/>
            <w:left w:w="0" w:type="dxa"/>
            <w:bottom w:w="0" w:type="dxa"/>
            <w:right w:w="0" w:type="dxa"/>
          </w:tblCellMar>
        </w:tblPrEx>
        <w:trPr>
          <w:trHeight w:val="519" w:hRule="atLeast"/>
          <w:jc w:val="center"/>
        </w:trPr>
        <w:tc>
          <w:tcPr>
            <w:tcW w:w="3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指标</w:t>
            </w: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具体指标</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p>
        </w:tc>
      </w:tr>
      <w:tr>
        <w:tblPrEx>
          <w:tblCellMar>
            <w:top w:w="0" w:type="dxa"/>
            <w:left w:w="0" w:type="dxa"/>
            <w:bottom w:w="0" w:type="dxa"/>
            <w:right w:w="0" w:type="dxa"/>
          </w:tblCellMar>
        </w:tblPrEx>
        <w:trPr>
          <w:trHeight w:val="23"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经济效益</w:t>
            </w:r>
          </w:p>
          <w:p>
            <w:pPr>
              <w:widowControl/>
              <w:jc w:val="center"/>
              <w:textAlignment w:val="center"/>
              <w:rPr>
                <w:color w:val="000000"/>
                <w:sz w:val="24"/>
              </w:rPr>
            </w:pPr>
            <w:r>
              <w:rPr>
                <w:rFonts w:hint="eastAsia" w:ascii="宋体" w:hAnsi="宋体" w:cs="宋体"/>
                <w:color w:val="000000"/>
                <w:kern w:val="0"/>
                <w:sz w:val="24"/>
                <w:lang w:bidi="ar"/>
              </w:rPr>
              <w:t>指标</w:t>
            </w: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为脱贫户增加经济收入</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通过产业培训，宣传购买良种，户办产业均有增收</w:t>
            </w:r>
          </w:p>
        </w:tc>
      </w:tr>
      <w:tr>
        <w:tblPrEx>
          <w:tblCellMar>
            <w:top w:w="0" w:type="dxa"/>
            <w:left w:w="0" w:type="dxa"/>
            <w:bottom w:w="0" w:type="dxa"/>
            <w:right w:w="0" w:type="dxa"/>
          </w:tblCellMar>
        </w:tblPrEx>
        <w:trPr>
          <w:trHeight w:val="23"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为286户农户增加经济收入</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int="eastAsia" w:ascii="宋体" w:hAnsi="宋体" w:cs="宋体"/>
                <w:color w:val="000000"/>
                <w:kern w:val="0"/>
                <w:sz w:val="20"/>
                <w:szCs w:val="20"/>
                <w:lang w:bidi="ar"/>
              </w:rPr>
              <w:t>通过产业培训、宣传销售，286户农户增加经济收入</w:t>
            </w:r>
          </w:p>
        </w:tc>
      </w:tr>
      <w:tr>
        <w:tblPrEx>
          <w:tblCellMar>
            <w:top w:w="0" w:type="dxa"/>
            <w:left w:w="0" w:type="dxa"/>
            <w:bottom w:w="0" w:type="dxa"/>
            <w:right w:w="0" w:type="dxa"/>
          </w:tblCellMar>
        </w:tblPrEx>
        <w:trPr>
          <w:trHeight w:val="23"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社会效益</w:t>
            </w:r>
          </w:p>
          <w:p>
            <w:pPr>
              <w:widowControl/>
              <w:jc w:val="center"/>
              <w:textAlignment w:val="center"/>
              <w:rPr>
                <w:color w:val="000000"/>
                <w:sz w:val="24"/>
              </w:rPr>
            </w:pPr>
            <w:r>
              <w:rPr>
                <w:rFonts w:hint="eastAsia" w:ascii="宋体" w:hAnsi="宋体" w:cs="宋体"/>
                <w:color w:val="000000"/>
                <w:kern w:val="0"/>
                <w:sz w:val="24"/>
                <w:lang w:bidi="ar"/>
              </w:rPr>
              <w:t>指标</w:t>
            </w: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巩固脱贫策成果</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介绍就业、农产品销售，巩固脱贫策成果</w:t>
            </w:r>
          </w:p>
        </w:tc>
      </w:tr>
      <w:tr>
        <w:tblPrEx>
          <w:tblCellMar>
            <w:top w:w="0" w:type="dxa"/>
            <w:left w:w="0" w:type="dxa"/>
            <w:bottom w:w="0" w:type="dxa"/>
            <w:right w:w="0" w:type="dxa"/>
          </w:tblCellMar>
        </w:tblPrEx>
        <w:trPr>
          <w:trHeight w:val="23"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提高全村的生活水平</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int="eastAsia" w:ascii="宋体" w:hAnsi="宋体" w:cs="宋体"/>
                <w:color w:val="000000"/>
                <w:kern w:val="0"/>
                <w:sz w:val="20"/>
                <w:szCs w:val="20"/>
                <w:lang w:bidi="ar"/>
              </w:rPr>
              <w:t>扩建产业园，提高农户收入</w:t>
            </w:r>
          </w:p>
        </w:tc>
      </w:tr>
      <w:tr>
        <w:tblPrEx>
          <w:tblCellMar>
            <w:top w:w="0" w:type="dxa"/>
            <w:left w:w="0" w:type="dxa"/>
            <w:bottom w:w="0" w:type="dxa"/>
            <w:right w:w="0" w:type="dxa"/>
          </w:tblCellMar>
        </w:tblPrEx>
        <w:trPr>
          <w:trHeight w:val="23"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利用以工代赈项目，基础设施建设</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协助村两委整修许家河安置点和农业产业园区道路1.4公里、涵洞、沟渠200米。</w:t>
            </w:r>
          </w:p>
        </w:tc>
      </w:tr>
      <w:tr>
        <w:tblPrEx>
          <w:tblCellMar>
            <w:top w:w="0" w:type="dxa"/>
            <w:left w:w="0" w:type="dxa"/>
            <w:bottom w:w="0" w:type="dxa"/>
            <w:right w:w="0" w:type="dxa"/>
          </w:tblCellMar>
        </w:tblPrEx>
        <w:trPr>
          <w:trHeight w:val="23"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生态效益</w:t>
            </w:r>
          </w:p>
          <w:p>
            <w:pPr>
              <w:widowControl/>
              <w:jc w:val="center"/>
              <w:textAlignment w:val="center"/>
              <w:rPr>
                <w:color w:val="000000"/>
                <w:sz w:val="24"/>
              </w:rPr>
            </w:pPr>
            <w:r>
              <w:rPr>
                <w:rFonts w:hint="eastAsia" w:ascii="宋体" w:hAnsi="宋体" w:cs="宋体"/>
                <w:color w:val="000000"/>
                <w:kern w:val="0"/>
                <w:sz w:val="24"/>
                <w:lang w:bidi="ar"/>
              </w:rPr>
              <w:t>指标</w:t>
            </w: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推广农作物栽培方式</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int="eastAsia" w:ascii="宋体" w:hAnsi="宋体" w:cs="宋体"/>
                <w:color w:val="000000"/>
                <w:kern w:val="0"/>
                <w:sz w:val="20"/>
                <w:szCs w:val="20"/>
                <w:lang w:bidi="ar"/>
              </w:rPr>
              <w:t>推广大豆玉米作物套种栽培150亩</w:t>
            </w:r>
          </w:p>
        </w:tc>
      </w:tr>
      <w:tr>
        <w:tblPrEx>
          <w:tblCellMar>
            <w:top w:w="0" w:type="dxa"/>
            <w:left w:w="0" w:type="dxa"/>
            <w:bottom w:w="0" w:type="dxa"/>
            <w:right w:w="0" w:type="dxa"/>
          </w:tblCellMar>
        </w:tblPrEx>
        <w:trPr>
          <w:trHeight w:val="23"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整治撂荒地</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使用撂荒地扩建产业园</w:t>
            </w:r>
          </w:p>
        </w:tc>
      </w:tr>
      <w:tr>
        <w:tblPrEx>
          <w:tblCellMar>
            <w:top w:w="0" w:type="dxa"/>
            <w:left w:w="0" w:type="dxa"/>
            <w:bottom w:w="0" w:type="dxa"/>
            <w:right w:w="0" w:type="dxa"/>
          </w:tblCellMar>
        </w:tblPrEx>
        <w:trPr>
          <w:trHeight w:val="23"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可持续影响</w:t>
            </w:r>
          </w:p>
          <w:p>
            <w:pPr>
              <w:widowControl/>
              <w:jc w:val="center"/>
              <w:textAlignment w:val="center"/>
              <w:rPr>
                <w:color w:val="000000"/>
                <w:sz w:val="24"/>
              </w:rPr>
            </w:pPr>
            <w:r>
              <w:rPr>
                <w:rFonts w:hint="eastAsia" w:ascii="宋体" w:hAnsi="宋体" w:cs="宋体"/>
                <w:color w:val="000000"/>
                <w:kern w:val="0"/>
                <w:sz w:val="24"/>
                <w:lang w:bidi="ar"/>
              </w:rPr>
              <w:t>指标</w:t>
            </w: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提高当地环境卫生条件</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宣传环境卫生，党员带头打扫路俩旁卫生，提高当地环境卫生条件</w:t>
            </w:r>
          </w:p>
        </w:tc>
      </w:tr>
      <w:tr>
        <w:tblPrEx>
          <w:tblCellMar>
            <w:top w:w="0" w:type="dxa"/>
            <w:left w:w="0" w:type="dxa"/>
            <w:bottom w:w="0" w:type="dxa"/>
            <w:right w:w="0" w:type="dxa"/>
          </w:tblCellMar>
        </w:tblPrEx>
        <w:trPr>
          <w:trHeight w:val="23"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发展特色产业经济</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int="eastAsia" w:ascii="宋体" w:hAnsi="宋体" w:cs="宋体"/>
                <w:color w:val="000000"/>
                <w:kern w:val="0"/>
                <w:sz w:val="20"/>
                <w:szCs w:val="20"/>
                <w:lang w:bidi="ar"/>
              </w:rPr>
              <w:t>发展特色产业经济，柏溪村脆香甜柚、猕猴桃，大米、菜籽油。</w:t>
            </w:r>
          </w:p>
        </w:tc>
      </w:tr>
      <w:tr>
        <w:tblPrEx>
          <w:tblCellMar>
            <w:top w:w="0" w:type="dxa"/>
            <w:left w:w="0" w:type="dxa"/>
            <w:bottom w:w="0" w:type="dxa"/>
            <w:right w:w="0" w:type="dxa"/>
          </w:tblCellMar>
        </w:tblPrEx>
        <w:trPr>
          <w:trHeight w:val="23"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村集体经济良性发展</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color w:val="000000"/>
                <w:kern w:val="0"/>
                <w:sz w:val="24"/>
                <w:lang w:bidi="ar"/>
              </w:rPr>
            </w:pPr>
            <w:r>
              <w:rPr>
                <w:rFonts w:hint="eastAsia" w:ascii="宋体" w:hAnsi="宋体" w:cs="宋体"/>
                <w:color w:val="000000"/>
                <w:kern w:val="0"/>
                <w:sz w:val="20"/>
                <w:szCs w:val="20"/>
                <w:lang w:bidi="ar"/>
              </w:rPr>
              <w:t>村集体经济良性发展，承包户均有利润</w:t>
            </w:r>
          </w:p>
        </w:tc>
      </w:tr>
      <w:tr>
        <w:tblPrEx>
          <w:tblCellMar>
            <w:top w:w="0" w:type="dxa"/>
            <w:left w:w="0" w:type="dxa"/>
            <w:bottom w:w="0" w:type="dxa"/>
            <w:right w:w="0" w:type="dxa"/>
          </w:tblCellMar>
        </w:tblPrEx>
        <w:trPr>
          <w:trHeight w:val="23"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ascii="宋体" w:hAnsi="宋体" w:cs="宋体"/>
                <w:color w:val="000000"/>
                <w:kern w:val="0"/>
                <w:sz w:val="24"/>
                <w:lang w:bidi="ar"/>
              </w:rPr>
              <w:t>满意度指标</w:t>
            </w: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脱贫户的返贫率</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23"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集体经济持续发展，就业、增收稳定</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≥95%</w:t>
            </w:r>
          </w:p>
        </w:tc>
      </w:tr>
      <w:tr>
        <w:tblPrEx>
          <w:tblCellMar>
            <w:top w:w="0" w:type="dxa"/>
            <w:left w:w="0" w:type="dxa"/>
            <w:bottom w:w="0" w:type="dxa"/>
            <w:right w:w="0" w:type="dxa"/>
          </w:tblCellMar>
        </w:tblPrEx>
        <w:trPr>
          <w:trHeight w:val="23"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全村农户满意度高</w:t>
            </w:r>
          </w:p>
        </w:tc>
        <w:tc>
          <w:tcPr>
            <w:tcW w:w="22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r>
    </w:tbl>
    <w:p>
      <w:pPr>
        <w:adjustRightInd w:val="0"/>
        <w:snapToGrid w:val="0"/>
        <w:spacing w:line="560" w:lineRule="exact"/>
        <w:ind w:firstLine="720"/>
        <w:outlineLvl w:val="1"/>
        <w:rPr>
          <w:rFonts w:ascii="黑体" w:hAnsi="黑体" w:eastAsia="黑体" w:cs="黑体"/>
          <w:bCs/>
          <w:sz w:val="32"/>
          <w:szCs w:val="32"/>
        </w:rPr>
      </w:pPr>
      <w:bookmarkStart w:id="92" w:name="_Toc24566"/>
      <w:r>
        <w:rPr>
          <w:rFonts w:hint="eastAsia" w:ascii="黑体" w:hAnsi="黑体" w:eastAsia="黑体" w:cs="黑体"/>
          <w:bCs/>
          <w:sz w:val="32"/>
          <w:szCs w:val="32"/>
        </w:rPr>
        <w:t>五、评价结论及建议</w:t>
      </w:r>
      <w:bookmarkEnd w:id="92"/>
    </w:p>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（一）评价结论。</w:t>
      </w:r>
    </w:p>
    <w:p>
      <w:pPr>
        <w:adjustRightInd w:val="0"/>
        <w:snapToGrid w:val="0"/>
        <w:spacing w:line="600" w:lineRule="exact"/>
        <w:ind w:firstLine="600" w:firstLineChars="200"/>
        <w:rPr>
          <w:rFonts w:ascii="仿宋_GB2312" w:hAnsi="宋体" w:eastAsia="仿宋_GB2312"/>
          <w:sz w:val="32"/>
          <w:szCs w:val="32"/>
          <w:bdr w:val="single" w:color="auto" w:sz="4" w:space="0"/>
          <w:lang w:val="zh-CN"/>
        </w:rPr>
      </w:pPr>
      <w:r>
        <w:rPr>
          <w:rFonts w:hint="eastAsia" w:ascii="仿宋" w:hAnsi="仿宋" w:eastAsia="仿宋"/>
          <w:sz w:val="30"/>
          <w:szCs w:val="30"/>
        </w:rPr>
        <w:t>驻村帮扶工作项目经费的使用保障了我院乡村振兴工作的正常进行，2023年我院资金到位率100%，在使用中严格执行财务管理相关制度和脱贫攻坚项目管理办法规定，管理规范，做到了专款专用，无贪污、截留、挪用现象。按照围绕专项项目支出绩效评价指标体系评分标准，我院自评得分100分。</w:t>
      </w:r>
    </w:p>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（二）存在的问题。</w:t>
      </w:r>
    </w:p>
    <w:p>
      <w:pPr>
        <w:adjustRightInd w:val="0"/>
        <w:snapToGrid w:val="0"/>
        <w:spacing w:line="600" w:lineRule="exact"/>
        <w:ind w:firstLine="600" w:firstLineChars="200"/>
        <w:rPr>
          <w:rFonts w:ascii="仿宋_GB2312" w:hAnsi="宋体" w:eastAsia="仿宋"/>
          <w:sz w:val="30"/>
          <w:szCs w:val="30"/>
          <w:lang w:val="zh-CN"/>
        </w:rPr>
      </w:pPr>
      <w:r>
        <w:rPr>
          <w:rFonts w:hint="eastAsia" w:ascii="仿宋" w:hAnsi="仿宋" w:eastAsia="仿宋"/>
          <w:color w:val="000000"/>
          <w:sz w:val="30"/>
          <w:szCs w:val="30"/>
        </w:rPr>
        <w:t>一是未谋划资金使用方向，没有优先把重点项目实施方案列出来，抓紧实施。二是村集体经济发展还存在技术帮扶不全面，工作未做精做细，脱贫农户反应的在产业技术方面的困难，要积极设法帮扶。</w:t>
      </w:r>
    </w:p>
    <w:p>
      <w:pPr>
        <w:adjustRightInd w:val="0"/>
        <w:snapToGrid w:val="0"/>
        <w:spacing w:line="560" w:lineRule="exact"/>
        <w:ind w:firstLine="72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（三）相关建议。</w:t>
      </w:r>
    </w:p>
    <w:p>
      <w:pPr>
        <w:adjustRightInd w:val="0"/>
        <w:snapToGrid w:val="0"/>
        <w:spacing w:line="600" w:lineRule="exact"/>
        <w:ind w:firstLine="600" w:firstLineChars="200"/>
      </w:pPr>
      <w:r>
        <w:rPr>
          <w:rFonts w:hint="eastAsia" w:ascii="仿宋" w:hAnsi="仿宋" w:eastAsia="仿宋"/>
          <w:color w:val="000000"/>
          <w:sz w:val="30"/>
          <w:szCs w:val="30"/>
        </w:rPr>
        <w:t>后续乡村振兴实施过程中，要积极争取技术支持和资金支持，为前期开展的集体经济增添活力和支持，稳定增产增收。持续关注家庭苦难户和产业发展销路问题。</w:t>
      </w:r>
    </w:p>
    <w:p>
      <w:pPr>
        <w:pStyle w:val="14"/>
      </w:pPr>
    </w:p>
    <w:p/>
    <w:p>
      <w:pPr>
        <w:pStyle w:val="14"/>
      </w:pPr>
    </w:p>
    <w:p/>
    <w:p>
      <w:pPr>
        <w:pStyle w:val="14"/>
      </w:pPr>
    </w:p>
    <w:p/>
    <w:p>
      <w:pPr>
        <w:pStyle w:val="14"/>
      </w:pPr>
    </w:p>
    <w:p/>
    <w:p>
      <w:pPr>
        <w:pStyle w:val="14"/>
      </w:pPr>
    </w:p>
    <w:p/>
    <w:p>
      <w:pPr>
        <w:pStyle w:val="14"/>
      </w:pPr>
    </w:p>
    <w:p/>
    <w:p>
      <w:pPr>
        <w:pStyle w:val="14"/>
      </w:pPr>
    </w:p>
    <w:p/>
    <w:p>
      <w:pPr>
        <w:pStyle w:val="6"/>
        <w:rPr>
          <w:rFonts w:hint="default"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2-3</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2023年专项资金预算项目绩效自评报告</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36"/>
          <w:szCs w:val="36"/>
          <w:highlight w:val="none"/>
          <w:lang w:val="en-US" w:eastAsia="zh-CN"/>
        </w:rPr>
      </w:pPr>
      <w:r>
        <w:rPr>
          <w:rFonts w:hint="eastAsia" w:ascii="微软雅黑" w:hAnsi="微软雅黑" w:eastAsia="微软雅黑" w:cs="微软雅黑"/>
          <w:color w:val="auto"/>
          <w:kern w:val="2"/>
          <w:sz w:val="36"/>
          <w:szCs w:val="36"/>
          <w:highlight w:val="none"/>
          <w:lang w:val="en-US" w:eastAsia="zh-CN"/>
        </w:rPr>
        <w:t>（</w:t>
      </w:r>
      <w:r>
        <w:rPr>
          <w:rFonts w:hint="eastAsia" w:ascii="微软雅黑" w:hAnsi="宋体" w:eastAsia="微软雅黑"/>
          <w:sz w:val="36"/>
          <w:szCs w:val="36"/>
        </w:rPr>
        <w:t>马铃薯新品种（品系）筛选及应用项目</w:t>
      </w:r>
      <w:r>
        <w:rPr>
          <w:rFonts w:hint="eastAsia" w:ascii="微软雅黑" w:hAnsi="微软雅黑" w:eastAsia="微软雅黑" w:cs="微软雅黑"/>
          <w:color w:val="auto"/>
          <w:kern w:val="2"/>
          <w:sz w:val="36"/>
          <w:szCs w:val="36"/>
          <w:highlight w:val="none"/>
          <w:lang w:val="en-US" w:eastAsia="zh-CN"/>
        </w:rPr>
        <w:t>）</w:t>
      </w:r>
    </w:p>
    <w:p>
      <w:pPr>
        <w:spacing w:line="600" w:lineRule="exact"/>
        <w:ind w:firstLine="640" w:firstLineChars="200"/>
        <w:outlineLvl w:val="1"/>
        <w:rPr>
          <w:rFonts w:ascii="黑体" w:hAnsi="宋体" w:eastAsia="黑体"/>
          <w:sz w:val="32"/>
          <w:szCs w:val="32"/>
        </w:rPr>
      </w:pPr>
      <w:bookmarkStart w:id="93" w:name="_Toc31322"/>
      <w:r>
        <w:rPr>
          <w:rFonts w:hint="eastAsia" w:ascii="黑体" w:hAnsi="黑体" w:eastAsia="黑体" w:cs="黑体"/>
          <w:color w:val="000000"/>
          <w:kern w:val="0"/>
          <w:sz w:val="32"/>
          <w:szCs w:val="32"/>
          <w:lang w:val="zh-CN"/>
        </w:rPr>
        <w:t>一、</w:t>
      </w:r>
      <w:r>
        <w:rPr>
          <w:rFonts w:hint="eastAsia" w:ascii="黑体" w:hAnsi="宋体" w:eastAsia="黑体"/>
          <w:sz w:val="32"/>
          <w:szCs w:val="32"/>
        </w:rPr>
        <w:t>项目概况</w:t>
      </w:r>
      <w:bookmarkEnd w:id="93"/>
    </w:p>
    <w:p>
      <w:pPr>
        <w:adjustRightInd w:val="0"/>
        <w:snapToGrid w:val="0"/>
        <w:spacing w:line="600" w:lineRule="exact"/>
        <w:ind w:firstLine="472" w:firstLineChars="147"/>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591" w:firstLineChars="197"/>
        <w:rPr>
          <w:rFonts w:ascii="仿宋" w:hAnsi="仿宋" w:eastAsia="仿宋"/>
          <w:sz w:val="30"/>
          <w:szCs w:val="30"/>
        </w:rPr>
      </w:pPr>
      <w:r>
        <w:rPr>
          <w:rFonts w:hint="eastAsia" w:ascii="仿宋" w:hAnsi="仿宋" w:eastAsia="仿宋"/>
          <w:sz w:val="30"/>
          <w:szCs w:val="30"/>
        </w:rPr>
        <w:t>1、说明项目主管部门在该项目管理中的职能。</w:t>
      </w:r>
    </w:p>
    <w:p>
      <w:pPr>
        <w:adjustRightInd w:val="0"/>
        <w:snapToGrid w:val="0"/>
        <w:spacing w:line="600" w:lineRule="exact"/>
        <w:ind w:firstLine="591" w:firstLineChars="197"/>
        <w:rPr>
          <w:rFonts w:ascii="仿宋" w:hAnsi="仿宋" w:eastAsia="仿宋"/>
          <w:sz w:val="30"/>
          <w:szCs w:val="30"/>
        </w:rPr>
      </w:pPr>
      <w:r>
        <w:rPr>
          <w:rFonts w:hint="eastAsia" w:ascii="仿宋" w:hAnsi="仿宋" w:eastAsia="仿宋"/>
          <w:sz w:val="30"/>
          <w:szCs w:val="30"/>
        </w:rPr>
        <w:t>本项目是广元市农科院根据科研发展的需要，结合现有条件设置，其职能是针对马铃薯新品种选育和试验示范进行综合评估和评价。</w:t>
      </w:r>
    </w:p>
    <w:p>
      <w:pPr>
        <w:adjustRightInd w:val="0"/>
        <w:snapToGrid w:val="0"/>
        <w:spacing w:line="600" w:lineRule="exact"/>
        <w:ind w:firstLine="441" w:firstLineChars="147"/>
        <w:rPr>
          <w:rFonts w:ascii="仿宋" w:hAnsi="仿宋" w:eastAsia="仿宋"/>
          <w:sz w:val="30"/>
          <w:szCs w:val="30"/>
        </w:rPr>
      </w:pPr>
      <w:r>
        <w:rPr>
          <w:rFonts w:hint="eastAsia" w:ascii="仿宋" w:hAnsi="仿宋" w:eastAsia="仿宋"/>
          <w:sz w:val="30"/>
          <w:szCs w:val="30"/>
        </w:rPr>
        <w:t xml:space="preserve"> 2、项目立项、资金申报的依据。</w:t>
      </w:r>
    </w:p>
    <w:p>
      <w:pPr>
        <w:adjustRightInd w:val="0"/>
        <w:snapToGrid w:val="0"/>
        <w:spacing w:line="600" w:lineRule="exact"/>
        <w:ind w:firstLine="591" w:firstLineChars="197"/>
        <w:rPr>
          <w:rFonts w:ascii="仿宋" w:hAnsi="仿宋" w:eastAsia="仿宋"/>
          <w:sz w:val="30"/>
          <w:szCs w:val="30"/>
        </w:rPr>
      </w:pPr>
      <w:r>
        <w:rPr>
          <w:rFonts w:hint="eastAsia" w:ascii="仿宋" w:hAnsi="仿宋" w:eastAsia="仿宋"/>
          <w:sz w:val="30"/>
          <w:szCs w:val="30"/>
        </w:rPr>
        <w:t xml:space="preserve">广元是四川省马铃薯主要产区之一，总产量及面积均居全省前茅。广元市原市委书记王十分重视马铃薯产业发展，评批示到我省马铃薯主产区引进马铃薯品种和马铃薯亲本材料在我市开展试验示范，以及对引进品系开展鉴定、筛选、评价和利用。 </w:t>
      </w:r>
    </w:p>
    <w:p>
      <w:pPr>
        <w:adjustRightInd w:val="0"/>
        <w:snapToGrid w:val="0"/>
        <w:spacing w:line="600" w:lineRule="exact"/>
        <w:ind w:firstLine="441" w:firstLineChars="147"/>
        <w:rPr>
          <w:rFonts w:ascii="仿宋" w:hAnsi="仿宋" w:eastAsia="仿宋"/>
          <w:sz w:val="30"/>
          <w:szCs w:val="30"/>
        </w:rPr>
      </w:pPr>
      <w:r>
        <w:rPr>
          <w:rFonts w:hint="eastAsia" w:ascii="仿宋" w:hAnsi="仿宋" w:eastAsia="仿宋"/>
          <w:sz w:val="30"/>
          <w:szCs w:val="30"/>
        </w:rPr>
        <w:t xml:space="preserve"> 3、资金管理办法制定情况，资金支持具体项目的条件、范围与支持方式概况。</w:t>
      </w:r>
    </w:p>
    <w:p>
      <w:pPr>
        <w:spacing w:line="600" w:lineRule="exact"/>
        <w:ind w:firstLine="600" w:firstLineChars="200"/>
        <w:jc w:val="left"/>
        <w:rPr>
          <w:rFonts w:ascii="仿宋" w:hAnsi="仿宋" w:eastAsia="仿宋"/>
          <w:sz w:val="30"/>
          <w:szCs w:val="30"/>
        </w:rPr>
      </w:pPr>
      <w:r>
        <w:rPr>
          <w:rFonts w:hint="eastAsia" w:ascii="仿宋" w:hAnsi="仿宋" w:eastAsia="仿宋"/>
          <w:sz w:val="30"/>
          <w:szCs w:val="30"/>
        </w:rPr>
        <w:t>为做到项目资金的专款专用，我院制定项目财务管理制度，进行分级管理：即科研所要提前制定工作目标，根据实施内容开具发票报账，由分管院长、财务负责人和院长审批才可打卡报账。其支持具体条件是凉山州马铃薯新品种引进试验示范项目费用。</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4、资金分配的原则及考虑因素。</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一是重点发展原则：结合当前农业科研的重点发展方向和需求，优先考虑新品种引进试验示范、育种材料鉴定、筛选和利用，二是根据项目合理安排，避免重复原则，在项目衔接上合理安排，提高土地利用率，避免浪费。三是规范管理，专款专用原则。专项资金应当纳入院财务统一管理，单独核算，确保专款专用</w:t>
      </w:r>
      <w:r>
        <w:rPr>
          <w:rFonts w:hint="eastAsia" w:ascii="仿宋" w:hAnsi="仿宋" w:eastAsia="仿宋"/>
          <w:sz w:val="30"/>
          <w:szCs w:val="30"/>
          <w:lang w:eastAsia="zh-CN"/>
        </w:rPr>
        <w:t>（</w:t>
      </w:r>
      <w:r>
        <w:rPr>
          <w:rFonts w:hint="eastAsia" w:ascii="仿宋" w:hAnsi="仿宋" w:eastAsia="仿宋"/>
          <w:sz w:val="30"/>
          <w:szCs w:val="30"/>
        </w:rPr>
        <w:t>资金管理办法见后</w:t>
      </w:r>
      <w:r>
        <w:rPr>
          <w:rFonts w:hint="eastAsia" w:ascii="仿宋" w:hAnsi="仿宋" w:eastAsia="仿宋"/>
          <w:sz w:val="30"/>
          <w:szCs w:val="30"/>
          <w:lang w:eastAsia="zh-CN"/>
        </w:rPr>
        <w:t>）</w:t>
      </w:r>
      <w:r>
        <w:rPr>
          <w:rFonts w:hint="eastAsia" w:ascii="仿宋" w:hAnsi="仿宋" w:eastAsia="仿宋"/>
          <w:sz w:val="30"/>
          <w:szCs w:val="30"/>
        </w:rPr>
        <w:t>。</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1、项目主要内容。</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项目主要内容是马铃薯新品种试验示范，马铃薯亲本筛选、鉴定、评价和利用，开展技术指导和培训。</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2、项目应实现的具体绩效目标，包括目标的量化、细化情况以及项目实施进度计划等。</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绩效考核目标：一是开展省马铃薯新品种联合试验，我院选育马铃薯新品系开展品比试验；二是对引进的42份马铃薯亲本材料进一步开展筛选、鉴定以及我院现有马铃薯材料开展利用，配制杂交组合20个以上，1000个花序（朵）以上；三是在关键节点，邀请1-2名我省马铃薯创新团队栽培、育种专家来我市开展技术指导和技术培训；四是筛选出优质、高产、抗病、适应性等性状，有2项以上优于本地的马铃薯品种。项目在2022年3月开始实施，3月11-13日完成马铃薯品比试验、育种材料、品系筛选、引进育种材料鉴定和品系繁殖的播种，4-7月对各试验进行了考察记载，6月开展了20个组合，1000余个花絮的杂交授粉，分别于8-9月收获，并开展室内考种、评价，写出试验总结。</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3、分析评价申报内容是否与实际相符，申报目标是否合理可行。</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本项目开展研究的具体内容与项目申报的内容是紧密关联的。完成目标也与申报目标相符，证明项目设计是合理的可行的，达到了项目申报的预期目标。</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ind w:firstLine="600" w:firstLineChars="200"/>
        <w:rPr>
          <w:rFonts w:ascii="仿宋" w:hAnsi="仿宋" w:eastAsia="仿宋"/>
          <w:sz w:val="30"/>
          <w:szCs w:val="30"/>
        </w:rPr>
      </w:pPr>
      <w:r>
        <w:rPr>
          <w:rFonts w:hint="eastAsia" w:ascii="仿宋" w:hAnsi="仿宋" w:eastAsia="仿宋"/>
          <w:sz w:val="30"/>
          <w:szCs w:val="30"/>
        </w:rPr>
        <w:t>本项目采取自评方式，成立项目自评小组，结合评价内容，按照评价绩效指标体系，自评小组对完成指标、效益指标、满意度指标做出自我评价。</w:t>
      </w:r>
    </w:p>
    <w:p>
      <w:pPr>
        <w:adjustRightInd w:val="0"/>
        <w:snapToGrid w:val="0"/>
        <w:spacing w:line="600" w:lineRule="exact"/>
        <w:ind w:firstLine="640" w:firstLineChars="200"/>
        <w:outlineLvl w:val="1"/>
        <w:rPr>
          <w:rFonts w:ascii="黑体" w:hAnsi="宋体" w:eastAsia="黑体"/>
          <w:sz w:val="32"/>
          <w:szCs w:val="32"/>
        </w:rPr>
      </w:pPr>
      <w:bookmarkStart w:id="94" w:name="_Toc20024"/>
      <w:r>
        <w:rPr>
          <w:rFonts w:hint="eastAsia" w:ascii="黑体" w:hAnsi="宋体" w:eastAsia="黑体"/>
          <w:sz w:val="32"/>
          <w:szCs w:val="32"/>
        </w:rPr>
        <w:t>二、项目资金申报及使用情况</w:t>
      </w:r>
      <w:bookmarkEnd w:id="94"/>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pacing w:line="600" w:lineRule="exact"/>
        <w:jc w:val="center"/>
        <w:rPr>
          <w:rFonts w:ascii="宋体" w:hAnsi="宋体" w:cs="宋体"/>
          <w:color w:val="000000"/>
          <w:kern w:val="0"/>
          <w:sz w:val="28"/>
          <w:szCs w:val="28"/>
        </w:rPr>
      </w:pPr>
      <w:r>
        <w:rPr>
          <w:rFonts w:hint="eastAsia" w:ascii="仿宋" w:hAnsi="仿宋" w:eastAsia="仿宋"/>
          <w:sz w:val="30"/>
          <w:szCs w:val="30"/>
        </w:rPr>
        <w:t xml:space="preserve">   2022年申报的</w:t>
      </w:r>
      <w:r>
        <w:rPr>
          <w:rFonts w:hint="eastAsia" w:ascii="宋体" w:hAnsi="宋体" w:cs="宋体"/>
          <w:color w:val="000000"/>
          <w:kern w:val="0"/>
          <w:sz w:val="28"/>
          <w:szCs w:val="28"/>
          <w:lang w:val="zh-CN"/>
        </w:rPr>
        <w:t>马铃薯新品种（品系）筛选及应用项目资金</w:t>
      </w:r>
      <w:r>
        <w:rPr>
          <w:rFonts w:hint="eastAsia" w:ascii="宋体" w:hAnsi="宋体" w:cs="宋体"/>
          <w:color w:val="000000"/>
          <w:kern w:val="0"/>
          <w:sz w:val="28"/>
          <w:szCs w:val="28"/>
        </w:rPr>
        <w:t>0.8</w:t>
      </w:r>
    </w:p>
    <w:p>
      <w:pPr>
        <w:spacing w:line="600" w:lineRule="exact"/>
        <w:rPr>
          <w:rFonts w:ascii="仿宋" w:hAnsi="仿宋" w:eastAsia="仿宋"/>
          <w:sz w:val="30"/>
          <w:szCs w:val="30"/>
        </w:rPr>
      </w:pPr>
      <w:r>
        <w:rPr>
          <w:rFonts w:hint="eastAsia" w:ascii="宋体" w:hAnsi="宋体" w:cs="宋体"/>
          <w:color w:val="000000"/>
          <w:kern w:val="0"/>
          <w:sz w:val="28"/>
          <w:szCs w:val="28"/>
        </w:rPr>
        <w:t>万元，实际到账</w:t>
      </w:r>
      <w:r>
        <w:rPr>
          <w:rFonts w:hint="eastAsia" w:ascii="仿宋" w:hAnsi="仿宋" w:eastAsia="仿宋"/>
          <w:sz w:val="30"/>
          <w:szCs w:val="30"/>
        </w:rPr>
        <w:t>预算资金0.8万元，资金及时批复到位。</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640" w:firstLineChars="200"/>
        <w:rPr>
          <w:rFonts w:ascii="仿宋" w:hAnsi="仿宋" w:eastAsia="仿宋"/>
          <w:sz w:val="30"/>
          <w:szCs w:val="30"/>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 w:hAnsi="仿宋" w:eastAsia="仿宋"/>
          <w:sz w:val="30"/>
          <w:szCs w:val="30"/>
        </w:rPr>
        <w:t xml:space="preserve">项目预算3万元，其中财政资金3万元，其他资金0万元。其中项目预算马铃薯亲本材料筛选、鉴定、评价和利用的生产资料0.1万元、务工费0.3万元，品系测试费0.08万元，其他杂费0.12万元，共计0.6万元。项目实施关键季节请专家1-2人次，资金共计0.2万元。   </w:t>
      </w:r>
    </w:p>
    <w:p>
      <w:pPr>
        <w:adjustRightInd w:val="0"/>
        <w:snapToGrid w:val="0"/>
        <w:spacing w:line="600" w:lineRule="exact"/>
        <w:ind w:firstLine="640" w:firstLineChars="200"/>
        <w:rPr>
          <w:rFonts w:ascii="仿宋" w:hAnsi="仿宋" w:eastAsia="仿宋"/>
          <w:sz w:val="30"/>
          <w:szCs w:val="30"/>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 w:hAnsi="仿宋" w:eastAsia="仿宋"/>
          <w:sz w:val="30"/>
          <w:szCs w:val="30"/>
        </w:rPr>
        <w:t>截止2022年12月，所有计划资金全部到位，共计0.8万元，到位率100%，到位及时。</w:t>
      </w:r>
    </w:p>
    <w:p>
      <w:pPr>
        <w:adjustRightInd w:val="0"/>
        <w:snapToGrid w:val="0"/>
        <w:spacing w:line="600" w:lineRule="exact"/>
        <w:ind w:firstLine="640" w:firstLineChars="200"/>
        <w:rPr>
          <w:rFonts w:ascii="仿宋" w:hAnsi="仿宋" w:eastAsia="仿宋"/>
          <w:sz w:val="30"/>
          <w:szCs w:val="30"/>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 w:hAnsi="仿宋" w:eastAsia="仿宋"/>
          <w:sz w:val="30"/>
          <w:szCs w:val="30"/>
        </w:rPr>
        <w:t>截止2022年12月底，项目实际完成马铃薯亲本材料筛选、鉴定、评价和利用，生产资料费用，务工费以及其他费用共计0.8万元。资金支付范围、支付标准、支付依据合规合法，除不可抗拒的原因，项目支出基本与预算相符。</w:t>
      </w:r>
    </w:p>
    <w:p>
      <w:pPr>
        <w:adjustRightInd w:val="0"/>
        <w:snapToGrid w:val="0"/>
        <w:spacing w:line="600" w:lineRule="exact"/>
        <w:ind w:firstLine="636" w:firstLineChars="198"/>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项目实施单位财务管理制度健全，严格执行财务管理制度，由各所年初拟定资金使用计划，严格按照项目资金管理办法对资金进行计划申请、划拨、使用，及时、规范进行账务处理和会计核算。</w:t>
      </w:r>
    </w:p>
    <w:p>
      <w:pPr>
        <w:adjustRightInd w:val="0"/>
        <w:snapToGrid w:val="0"/>
        <w:spacing w:line="600" w:lineRule="exact"/>
        <w:ind w:firstLine="640" w:firstLineChars="200"/>
        <w:outlineLvl w:val="1"/>
        <w:rPr>
          <w:rFonts w:ascii="黑体" w:hAnsi="宋体" w:eastAsia="黑体"/>
          <w:sz w:val="32"/>
          <w:szCs w:val="32"/>
        </w:rPr>
      </w:pPr>
      <w:bookmarkStart w:id="95" w:name="_Toc24557"/>
      <w:r>
        <w:rPr>
          <w:rFonts w:hint="eastAsia" w:ascii="黑体" w:hAnsi="宋体" w:eastAsia="黑体"/>
          <w:sz w:val="32"/>
          <w:szCs w:val="32"/>
        </w:rPr>
        <w:t>三、项目实施及管理情况</w:t>
      </w:r>
      <w:bookmarkEnd w:id="95"/>
    </w:p>
    <w:p>
      <w:pPr>
        <w:adjustRightInd w:val="0"/>
        <w:snapToGrid w:val="0"/>
        <w:spacing w:line="600" w:lineRule="exact"/>
        <w:ind w:firstLine="643" w:firstLineChars="200"/>
        <w:rPr>
          <w:rFonts w:ascii="仿宋" w:hAnsi="仿宋" w:eastAsia="仿宋"/>
          <w:sz w:val="30"/>
          <w:szCs w:val="30"/>
        </w:rPr>
      </w:pPr>
      <w:r>
        <w:rPr>
          <w:rFonts w:hint="eastAsia" w:ascii="楷体_GB2312" w:hAnsi="宋体" w:eastAsia="楷体_GB2312"/>
          <w:b/>
          <w:sz w:val="32"/>
          <w:szCs w:val="32"/>
          <w:lang w:val="zh-CN"/>
        </w:rPr>
        <w:t>（一）项目组织架构及实施流程。</w:t>
      </w:r>
      <w:r>
        <w:rPr>
          <w:rFonts w:hint="eastAsia" w:ascii="仿宋" w:hAnsi="仿宋" w:eastAsia="仿宋"/>
          <w:sz w:val="30"/>
          <w:szCs w:val="30"/>
        </w:rPr>
        <w:t>我院高度重视项目实施工作，成立了项目领导小组，对项目实施工作进行了分工，由分管领导负总责，具体由蔬菜所负责组织实施。</w:t>
      </w:r>
    </w:p>
    <w:p>
      <w:pPr>
        <w:adjustRightInd w:val="0"/>
        <w:snapToGrid w:val="0"/>
        <w:spacing w:line="600" w:lineRule="exact"/>
        <w:ind w:firstLine="643" w:firstLineChars="200"/>
        <w:rPr>
          <w:rFonts w:ascii="仿宋" w:hAnsi="仿宋" w:eastAsia="仿宋"/>
          <w:sz w:val="30"/>
          <w:szCs w:val="30"/>
        </w:rPr>
      </w:pPr>
      <w:r>
        <w:rPr>
          <w:rFonts w:hint="eastAsia" w:ascii="楷体_GB2312" w:hAnsi="宋体" w:eastAsia="楷体_GB2312"/>
          <w:b/>
          <w:sz w:val="32"/>
          <w:szCs w:val="32"/>
          <w:lang w:val="zh-CN"/>
        </w:rPr>
        <w:t>（二）项目管理情况。</w:t>
      </w:r>
      <w:r>
        <w:rPr>
          <w:rFonts w:hint="eastAsia" w:ascii="仿宋" w:hAnsi="仿宋" w:eastAsia="仿宋"/>
          <w:sz w:val="30"/>
          <w:szCs w:val="30"/>
        </w:rPr>
        <w:t>本项目采取项目领导小组负责制，全体成员积极配合、通力合作。项目工作领导小组负责协调相关工作，项目实施及资金管理，项目实施严格执行相关法律法规及项目管理制度。</w:t>
      </w:r>
    </w:p>
    <w:p>
      <w:pPr>
        <w:adjustRightInd w:val="0"/>
        <w:snapToGrid w:val="0"/>
        <w:spacing w:line="600" w:lineRule="exact"/>
        <w:ind w:firstLine="643" w:firstLineChars="200"/>
        <w:rPr>
          <w:rFonts w:ascii="仿宋" w:hAnsi="仿宋" w:eastAsia="仿宋"/>
          <w:sz w:val="30"/>
          <w:szCs w:val="30"/>
        </w:rPr>
      </w:pPr>
      <w:r>
        <w:rPr>
          <w:rFonts w:hint="eastAsia" w:ascii="楷体_GB2312" w:hAnsi="宋体" w:eastAsia="楷体_GB2312"/>
          <w:b/>
          <w:sz w:val="32"/>
          <w:szCs w:val="32"/>
          <w:lang w:val="zh-CN"/>
        </w:rPr>
        <w:t>（三）项目监管情况。</w:t>
      </w:r>
      <w:r>
        <w:rPr>
          <w:rFonts w:hint="eastAsia" w:ascii="仿宋" w:hAnsi="仿宋" w:eastAsia="仿宋"/>
          <w:sz w:val="30"/>
          <w:szCs w:val="30"/>
        </w:rPr>
        <w:t>项目资金由农科院财务科具体管理，按资金计划，制度管理制度，对项目资金实行“专款专用、专人管理”，不得挤占挪用项目资金。强化监督，指派专人对项目的实施定期或不定期进行现场检查和监督，及时协调困难和问题，保证了项目有序顺利实施。</w:t>
      </w:r>
    </w:p>
    <w:p>
      <w:pPr>
        <w:pStyle w:val="2"/>
        <w:ind w:left="273" w:leftChars="130" w:firstLine="320" w:firstLineChars="100"/>
        <w:outlineLvl w:val="1"/>
        <w:rPr>
          <w:rFonts w:ascii="黑体" w:hAnsi="宋体" w:eastAsia="黑体"/>
          <w:sz w:val="32"/>
          <w:szCs w:val="32"/>
        </w:rPr>
      </w:pPr>
      <w:bookmarkStart w:id="96" w:name="_Toc24465"/>
      <w:r>
        <w:rPr>
          <w:rFonts w:hint="eastAsia" w:ascii="黑体" w:hAnsi="宋体" w:eastAsia="黑体"/>
          <w:sz w:val="32"/>
          <w:szCs w:val="32"/>
        </w:rPr>
        <w:t>四、项目绩效情况</w:t>
      </w:r>
      <w:bookmarkEnd w:id="96"/>
    </w:p>
    <w:p>
      <w:pPr>
        <w:spacing w:line="258" w:lineRule="atLeast"/>
        <w:ind w:firstLine="643" w:firstLineChars="200"/>
        <w:textAlignment w:val="baseline"/>
        <w:rPr>
          <w:rFonts w:ascii="仿宋" w:hAnsi="仿宋" w:eastAsia="仿宋"/>
          <w:sz w:val="30"/>
          <w:szCs w:val="30"/>
        </w:rPr>
      </w:pPr>
      <w:r>
        <w:rPr>
          <w:rFonts w:hint="eastAsia" w:ascii="楷体_GB2312" w:hAnsi="宋体" w:eastAsia="楷体_GB2312"/>
          <w:b/>
          <w:sz w:val="32"/>
          <w:szCs w:val="32"/>
          <w:lang w:val="zh-CN"/>
        </w:rPr>
        <w:t>（一）项目完成情况。</w:t>
      </w:r>
      <w:r>
        <w:rPr>
          <w:rFonts w:hint="eastAsia" w:ascii="仿宋" w:hAnsi="仿宋" w:eastAsia="仿宋"/>
          <w:sz w:val="30"/>
          <w:szCs w:val="30"/>
        </w:rPr>
        <w:t>2022年项目实际完成绩效考核目标：1、完成省马铃薯新品种联合试验、我院选育马铃薯新品系开展品比试验各一组；2、对引进的42份马铃薯亲本材料开展筛选、鉴定以及利用我院现有马铃薯材料，配制杂交组合20个以上，1500个花序（朵）以上；3、筛选出优质、高产、抗病、适应性等性状，有2项以上优于本地的马铃薯新品系2个，并完成试验、亲本材料考察成记载，组合配制、评价、并作出阶段性总结。</w:t>
      </w:r>
      <w:r>
        <w:rPr>
          <w:rFonts w:hint="eastAsia" w:ascii="仿宋" w:hAnsi="仿宋" w:eastAsia="仿宋" w:cs="仿宋"/>
          <w:sz w:val="30"/>
          <w:szCs w:val="30"/>
        </w:rPr>
        <w:t>严格按照绩效目标数量、质量、时效、成本设定开展工作，没有结余资金和违规情况发生。</w:t>
      </w:r>
      <w:r>
        <w:rPr>
          <w:rFonts w:hint="eastAsia" w:ascii="仿宋" w:hAnsi="仿宋" w:eastAsia="仿宋" w:cs="仿宋"/>
          <w:kern w:val="0"/>
          <w:sz w:val="30"/>
          <w:szCs w:val="30"/>
          <w:shd w:val="clear" w:color="auto" w:fill="FFFFFF"/>
          <w:lang w:val="zh-CN"/>
        </w:rPr>
        <w:t>截止评价时点，全部完成项目所设任务量、质量标准、进度计划、成本控制的目标</w:t>
      </w:r>
      <w:r>
        <w:rPr>
          <w:rFonts w:hint="eastAsia" w:ascii="仿宋" w:hAnsi="仿宋" w:eastAsia="仿宋" w:cs="仿宋"/>
          <w:sz w:val="30"/>
          <w:szCs w:val="30"/>
        </w:rPr>
        <w:t>。</w:t>
      </w:r>
    </w:p>
    <w:p>
      <w:pPr>
        <w:widowControl/>
        <w:ind w:firstLine="420"/>
        <w:jc w:val="left"/>
        <w:textAlignment w:val="center"/>
        <w:rPr>
          <w:rFonts w:ascii="仿宋" w:hAnsi="仿宋" w:eastAsia="仿宋"/>
          <w:sz w:val="30"/>
          <w:szCs w:val="30"/>
        </w:rPr>
      </w:pPr>
      <w:r>
        <w:rPr>
          <w:rFonts w:hint="eastAsia" w:ascii="楷体_GB2312" w:hAnsi="宋体" w:eastAsia="楷体_GB2312"/>
          <w:b/>
          <w:sz w:val="32"/>
          <w:szCs w:val="32"/>
          <w:lang w:val="zh-CN"/>
        </w:rPr>
        <w:t>（二）项目效益情况。</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项目所承担的科研任务效益好。一是通过省联合试验，筛选出4个超对照新品系，对照1增产幅度在6.9%-197.8%，对照2增产幅度在27.2%-64.5%；筛选出自育马铃薯新品系2个，增产幅度在1.6%-112.5%，增产明显。二是开展鉴定亲本材料42份，开展了抗性、生育期以及各形态特性的观察记载，并对其中28个品系开展了杂交组合配制。三是筛选的马铃薯新品系，具有适应性好，抗逆性强，抗病性好，通过两年多点试验，有望通过马铃薯新品种认定委员会品种认定，实现农民增产增收；四是通过对种质资源和育种材料的创新，筛选、评价与利用，将会选育出更多，更加优良种质资源和育种材料，具有可持续性。服务对象满意度100%。</w:t>
      </w:r>
    </w:p>
    <w:p>
      <w:pPr>
        <w:adjustRightInd w:val="0"/>
        <w:snapToGrid w:val="0"/>
        <w:spacing w:line="600" w:lineRule="exact"/>
        <w:ind w:firstLine="640" w:firstLineChars="200"/>
        <w:outlineLvl w:val="1"/>
        <w:rPr>
          <w:rFonts w:ascii="黑体" w:hAnsi="宋体" w:eastAsia="黑体"/>
          <w:sz w:val="32"/>
          <w:szCs w:val="32"/>
        </w:rPr>
      </w:pPr>
      <w:bookmarkStart w:id="97" w:name="_Toc27727"/>
      <w:r>
        <w:rPr>
          <w:rFonts w:hint="eastAsia" w:ascii="黑体" w:hAnsi="宋体" w:eastAsia="黑体"/>
          <w:sz w:val="32"/>
          <w:szCs w:val="32"/>
        </w:rPr>
        <w:t>五、评价结论及建议</w:t>
      </w:r>
      <w:bookmarkEnd w:id="97"/>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凉山州马铃薯新品种引进试验示范项目资金的投入和使用保障了我院科研工作的正常进行，2022年我院资金到位率100%，在使用中我院严格执行财务管理相关制度和项目管理办法规定，财务制度健全，管理规范，做到了专款专用，无贪污、截留、挪用现象。按照围绕专项项目支出绩效评价指标体系评分标准，我院自评得分95分。</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一是在项目实施过程中对生产资料、劳务费、引种费无法精确掌握。二是在马铃薯开花期、薯块膨大期，因疫情原因，为减小病毒传播风险，经请示有关领导，并与专家沟通，改变国家马铃薯体系、四川马铃薯创新团队专家来广元马铃薯种植基地现场指导培训，改为通过电话、微信和视屏连线等方式开展交流和指导。 </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楷体_GB2312" w:hAnsi="宋体" w:eastAsia="楷体_GB2312"/>
          <w:b/>
          <w:sz w:val="32"/>
          <w:szCs w:val="32"/>
          <w:lang w:val="zh-CN"/>
        </w:rPr>
      </w:pPr>
      <w:r>
        <w:rPr>
          <w:rFonts w:hint="eastAsia" w:ascii="仿宋" w:hAnsi="仿宋" w:eastAsia="仿宋"/>
          <w:color w:val="000000"/>
          <w:sz w:val="32"/>
          <w:szCs w:val="32"/>
        </w:rPr>
        <w:t>持续加强对马铃薯新品种引进示范和选育工作的支持，助力我市马铃薯产业持续健康发展。</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default"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2-4</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2023年专项资金预算项目绩效自评报告</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w:t>
      </w:r>
      <w:r>
        <w:rPr>
          <w:rFonts w:hint="eastAsia" w:ascii="微软雅黑" w:hAnsi="宋体" w:eastAsia="微软雅黑"/>
          <w:sz w:val="44"/>
          <w:szCs w:val="44"/>
        </w:rPr>
        <w:t>智能温室运行及维护费</w:t>
      </w:r>
      <w:r>
        <w:rPr>
          <w:rFonts w:hint="eastAsia" w:ascii="微软雅黑" w:hAnsi="微软雅黑" w:eastAsia="微软雅黑" w:cs="微软雅黑"/>
          <w:sz w:val="44"/>
          <w:szCs w:val="44"/>
        </w:rPr>
        <w:t>项目</w:t>
      </w:r>
      <w:r>
        <w:rPr>
          <w:rFonts w:hint="eastAsia" w:ascii="微软雅黑" w:hAnsi="微软雅黑" w:eastAsia="微软雅黑" w:cs="微软雅黑"/>
          <w:color w:val="auto"/>
          <w:kern w:val="2"/>
          <w:sz w:val="44"/>
          <w:szCs w:val="44"/>
          <w:highlight w:val="none"/>
          <w:lang w:val="en-US" w:eastAsia="zh-CN"/>
        </w:rPr>
        <w:t>）</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spacing w:line="600" w:lineRule="exact"/>
        <w:ind w:firstLine="640" w:firstLineChars="200"/>
        <w:outlineLvl w:val="1"/>
        <w:rPr>
          <w:rFonts w:ascii="黑体" w:hAnsi="宋体" w:eastAsia="黑体"/>
          <w:sz w:val="32"/>
          <w:szCs w:val="32"/>
        </w:rPr>
      </w:pPr>
      <w:bookmarkStart w:id="98" w:name="_Toc25926"/>
      <w:r>
        <w:rPr>
          <w:rFonts w:hint="eastAsia" w:ascii="黑体" w:hAnsi="黑体" w:eastAsia="黑体" w:cs="黑体"/>
          <w:color w:val="000000"/>
          <w:kern w:val="0"/>
          <w:sz w:val="32"/>
          <w:szCs w:val="32"/>
          <w:lang w:val="zh-CN"/>
        </w:rPr>
        <w:t>一、</w:t>
      </w:r>
      <w:r>
        <w:rPr>
          <w:rFonts w:hint="eastAsia" w:ascii="黑体" w:hAnsi="宋体" w:eastAsia="黑体"/>
          <w:sz w:val="32"/>
          <w:szCs w:val="32"/>
        </w:rPr>
        <w:t>项目概况</w:t>
      </w:r>
      <w:bookmarkEnd w:id="98"/>
    </w:p>
    <w:p>
      <w:pPr>
        <w:adjustRightInd w:val="0"/>
        <w:snapToGrid w:val="0"/>
        <w:spacing w:line="600" w:lineRule="exact"/>
        <w:ind w:firstLine="472" w:firstLineChars="147"/>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591" w:firstLineChars="197"/>
        <w:rPr>
          <w:rFonts w:ascii="仿宋" w:hAnsi="仿宋" w:eastAsia="仿宋"/>
          <w:sz w:val="30"/>
          <w:szCs w:val="30"/>
        </w:rPr>
      </w:pPr>
      <w:r>
        <w:rPr>
          <w:rFonts w:hint="eastAsia" w:ascii="仿宋" w:hAnsi="仿宋" w:eastAsia="仿宋"/>
          <w:sz w:val="30"/>
          <w:szCs w:val="30"/>
        </w:rPr>
        <w:t>1、说明项目主管部门在该项目管理中的职能。</w:t>
      </w:r>
    </w:p>
    <w:p>
      <w:pPr>
        <w:adjustRightInd w:val="0"/>
        <w:snapToGrid w:val="0"/>
        <w:spacing w:line="600" w:lineRule="exact"/>
        <w:ind w:firstLine="591" w:firstLineChars="197"/>
        <w:rPr>
          <w:rFonts w:ascii="仿宋" w:hAnsi="仿宋" w:eastAsia="仿宋"/>
          <w:sz w:val="30"/>
          <w:szCs w:val="30"/>
        </w:rPr>
      </w:pPr>
      <w:r>
        <w:rPr>
          <w:rFonts w:hint="eastAsia" w:ascii="仿宋" w:hAnsi="仿宋" w:eastAsia="仿宋"/>
          <w:sz w:val="30"/>
          <w:szCs w:val="30"/>
        </w:rPr>
        <w:t>本项目由广元市农科院根据科研发展的需要，结合现有条件设置，其职能是针对我院新建智能温室开展的蔬菜（食用菌）试验示范项目进行综合评估和评价。</w:t>
      </w:r>
    </w:p>
    <w:p>
      <w:pPr>
        <w:adjustRightInd w:val="0"/>
        <w:snapToGrid w:val="0"/>
        <w:spacing w:line="600" w:lineRule="exact"/>
        <w:ind w:firstLine="441" w:firstLineChars="147"/>
        <w:rPr>
          <w:rFonts w:ascii="仿宋" w:hAnsi="仿宋" w:eastAsia="仿宋"/>
          <w:sz w:val="30"/>
          <w:szCs w:val="30"/>
        </w:rPr>
      </w:pPr>
      <w:r>
        <w:rPr>
          <w:rFonts w:hint="eastAsia" w:ascii="仿宋" w:hAnsi="仿宋" w:eastAsia="仿宋"/>
          <w:sz w:val="30"/>
          <w:szCs w:val="30"/>
        </w:rPr>
        <w:t xml:space="preserve"> 2、项目立项、资金申报的依据。</w:t>
      </w:r>
    </w:p>
    <w:p>
      <w:pPr>
        <w:adjustRightInd w:val="0"/>
        <w:snapToGrid w:val="0"/>
        <w:spacing w:line="600" w:lineRule="exact"/>
        <w:ind w:firstLine="441" w:firstLineChars="147"/>
        <w:rPr>
          <w:rFonts w:ascii="仿宋" w:hAnsi="仿宋" w:eastAsia="仿宋"/>
          <w:sz w:val="30"/>
          <w:szCs w:val="30"/>
        </w:rPr>
      </w:pPr>
      <w:r>
        <w:rPr>
          <w:rFonts w:hint="eastAsia" w:ascii="仿宋" w:hAnsi="仿宋" w:eastAsia="仿宋"/>
          <w:sz w:val="30"/>
          <w:szCs w:val="30"/>
        </w:rPr>
        <w:t xml:space="preserve"> 该项目为广元市农业科学研究所异地搬迁建设项目，该温室于2020年在有关部门的支持下建设完毕，并于2021年进行试运行，2022年主要开展蔬菜（食用菌）新品种试验示范以及成果展示等工作。</w:t>
      </w:r>
    </w:p>
    <w:p>
      <w:pPr>
        <w:adjustRightInd w:val="0"/>
        <w:snapToGrid w:val="0"/>
        <w:spacing w:line="600" w:lineRule="exact"/>
        <w:ind w:firstLine="441" w:firstLineChars="147"/>
        <w:rPr>
          <w:rFonts w:ascii="仿宋" w:hAnsi="仿宋" w:eastAsia="仿宋"/>
          <w:sz w:val="30"/>
          <w:szCs w:val="30"/>
        </w:rPr>
      </w:pPr>
      <w:r>
        <w:rPr>
          <w:rFonts w:hint="eastAsia" w:ascii="仿宋" w:hAnsi="仿宋" w:eastAsia="仿宋"/>
          <w:sz w:val="30"/>
          <w:szCs w:val="30"/>
        </w:rPr>
        <w:t xml:space="preserve"> 3、资金管理办法制定情况，资金支持具体项目的条件、范围与支持方式概况。</w:t>
      </w:r>
    </w:p>
    <w:p>
      <w:pPr>
        <w:spacing w:line="600" w:lineRule="exact"/>
        <w:ind w:firstLine="600" w:firstLineChars="200"/>
        <w:jc w:val="left"/>
        <w:rPr>
          <w:rFonts w:ascii="仿宋" w:hAnsi="仿宋" w:eastAsia="仿宋"/>
          <w:sz w:val="30"/>
          <w:szCs w:val="30"/>
        </w:rPr>
      </w:pPr>
      <w:r>
        <w:rPr>
          <w:rFonts w:hint="eastAsia" w:ascii="仿宋" w:hAnsi="仿宋" w:eastAsia="仿宋"/>
          <w:sz w:val="30"/>
          <w:szCs w:val="30"/>
        </w:rPr>
        <w:t>为做到项目资金的专款专用，我院制定项目财务管理制度，进行分级管理：即科研所要提前制定工作目标，根据实施内容开具发票报账，由分管院长、财务负责人和院长审批才可打卡报账。其支持具体条件是凉山州马铃薯新品种引进试验示范项目费用。</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4、资金分配的原则及考虑因素。</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一是重点发展原则：结合当前农业科研的重点发展方向和需求，优先考虑新品种引进试验示范、成果展示和高产栽培等重要事项。二是根据项目合理安排，避免重复原则，在项目衔接上合理安排，提高土地利用率，避免浪费。三是规范管理，专款专用原则。专项资金应当纳入院财务统一管理，单独核算，确保专款专用。（资金管理办法见后）</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1、项目主要内容。</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 xml:space="preserve">一是开展土地整理，对智能温室土地进行翻、松、碎、平等整理作业及培肥，同时清除土壤回填时带有大量的石块等建渣；二是开展开展食用菌、蔬菜新品种高产栽培试验；三是开展对智能温室电机、湿帘、喷水设施等仪器设备开展维护维修。 </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2、项目应实现的具体绩效目标，包括目标的量化、细化情况以及项目实施进度计划等。</w:t>
      </w:r>
    </w:p>
    <w:p>
      <w:pPr>
        <w:spacing w:line="258" w:lineRule="atLeast"/>
        <w:ind w:firstLine="600" w:firstLineChars="200"/>
        <w:textAlignment w:val="baseline"/>
        <w:rPr>
          <w:rFonts w:ascii="仿宋" w:hAnsi="仿宋" w:eastAsia="仿宋" w:cs="仿宋"/>
          <w:sz w:val="30"/>
          <w:szCs w:val="30"/>
        </w:rPr>
      </w:pPr>
      <w:r>
        <w:rPr>
          <w:rFonts w:hint="eastAsia" w:ascii="仿宋" w:hAnsi="仿宋" w:eastAsia="仿宋"/>
          <w:sz w:val="30"/>
          <w:szCs w:val="30"/>
        </w:rPr>
        <w:t>绩效考核目标：一是深翻土壤耕作层，并进一步打碎、整平并増施有机肥，基本达到科研用地标准，实施时间为3-4月份和十一月份；二是对智能温室电机、湿帘、喷水设施等仪器设备出现的故障或损害部分及时开展维护维修，采用每季度定期保养和实时维修；三是开展羊肚菌</w:t>
      </w:r>
      <w:r>
        <w:rPr>
          <w:rFonts w:hint="eastAsia" w:ascii="仿宋" w:hAnsi="仿宋" w:eastAsia="仿宋" w:cs="仿宋"/>
          <w:sz w:val="30"/>
          <w:szCs w:val="30"/>
        </w:rPr>
        <w:t>外置营养袋梯度试验、播种量梯度试验，土壤增添有机肥肥效试验等，为探索羊肚菌最佳播种量、最佳营养袋摆放数量和种植羊肚菌与土壤肥效之间的关系提供原始依据，项目实施时间为21年12月份至22年3月底；四是开展蔬菜新品种筛选、新模式栽培和新材料运用，实施时间为4月至11月。</w:t>
      </w:r>
    </w:p>
    <w:p>
      <w:pPr>
        <w:spacing w:line="258" w:lineRule="atLeast"/>
        <w:ind w:firstLine="600" w:firstLineChars="200"/>
        <w:textAlignment w:val="baseline"/>
        <w:rPr>
          <w:rFonts w:ascii="仿宋" w:hAnsi="仿宋" w:eastAsia="仿宋"/>
          <w:sz w:val="30"/>
          <w:szCs w:val="30"/>
        </w:rPr>
      </w:pPr>
      <w:r>
        <w:rPr>
          <w:rFonts w:hint="eastAsia" w:ascii="仿宋" w:hAnsi="仿宋" w:eastAsia="仿宋"/>
          <w:sz w:val="30"/>
          <w:szCs w:val="30"/>
        </w:rPr>
        <w:t>3、分析评价申报内容是否与实际相符，申报目标是否合理可行。</w:t>
      </w:r>
    </w:p>
    <w:p>
      <w:pPr>
        <w:pStyle w:val="2"/>
        <w:ind w:left="0" w:leftChars="0" w:firstLine="600" w:firstLineChars="200"/>
        <w:jc w:val="left"/>
        <w:rPr>
          <w:rFonts w:ascii="仿宋" w:hAnsi="仿宋" w:eastAsia="仿宋"/>
          <w:sz w:val="30"/>
          <w:szCs w:val="30"/>
        </w:rPr>
      </w:pPr>
      <w:r>
        <w:rPr>
          <w:rFonts w:hint="eastAsia" w:ascii="仿宋" w:hAnsi="仿宋" w:eastAsia="仿宋"/>
          <w:sz w:val="30"/>
          <w:szCs w:val="30"/>
        </w:rPr>
        <w:t>本项目开展研究的具体内容与项目申报的内容是紧密关联的。完成目标也与申报目标相符，证明项目设计是合理的可行的，达到了项目申报的预期目标。</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ind w:firstLine="600" w:firstLineChars="200"/>
        <w:rPr>
          <w:rFonts w:ascii="仿宋" w:hAnsi="仿宋" w:eastAsia="仿宋"/>
          <w:sz w:val="30"/>
          <w:szCs w:val="30"/>
        </w:rPr>
      </w:pPr>
      <w:r>
        <w:rPr>
          <w:rFonts w:hint="eastAsia" w:ascii="仿宋" w:hAnsi="仿宋" w:eastAsia="仿宋"/>
          <w:sz w:val="30"/>
          <w:szCs w:val="30"/>
        </w:rPr>
        <w:t>本项目采取自评方式，成立项目自评小组，结合评价内容，按照评价绩效指标体系，自评小组对完成指标、效益指标、满意度指标做出自我评价。</w:t>
      </w:r>
    </w:p>
    <w:p>
      <w:pPr>
        <w:adjustRightInd w:val="0"/>
        <w:snapToGrid w:val="0"/>
        <w:spacing w:line="600" w:lineRule="exact"/>
        <w:ind w:firstLine="640" w:firstLineChars="200"/>
        <w:outlineLvl w:val="1"/>
        <w:rPr>
          <w:rFonts w:ascii="黑体" w:hAnsi="宋体" w:eastAsia="黑体"/>
          <w:sz w:val="32"/>
          <w:szCs w:val="32"/>
        </w:rPr>
      </w:pPr>
      <w:bookmarkStart w:id="99" w:name="_Toc5697"/>
      <w:r>
        <w:rPr>
          <w:rFonts w:hint="eastAsia" w:ascii="黑体" w:hAnsi="宋体" w:eastAsia="黑体"/>
          <w:sz w:val="32"/>
          <w:szCs w:val="32"/>
        </w:rPr>
        <w:t>二、项目资金申报及使用情况</w:t>
      </w:r>
      <w:bookmarkEnd w:id="99"/>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2022年度智能温室运行及维护费经项目申报金额为0.53万元、批复金额为0.53万元，资金及时批复到位。</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640" w:firstLineChars="200"/>
        <w:rPr>
          <w:rFonts w:ascii="仿宋" w:hAnsi="仿宋" w:eastAsia="仿宋"/>
          <w:sz w:val="30"/>
          <w:szCs w:val="30"/>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 w:hAnsi="仿宋" w:eastAsia="仿宋"/>
          <w:sz w:val="30"/>
          <w:szCs w:val="30"/>
        </w:rPr>
        <w:t>项目预算0.53万元，其中财政资金0.53万元，其他资金0万元。其中项目预算土壤耕作层进行翻、松、碎、平等整理作业以及给土壤培肥等费用，共计0.3万元；大棚温室仪器设备定期维护费0.03万元；引进蔬菜品种，开展试验农资、用工费0.2万元。</w:t>
      </w:r>
    </w:p>
    <w:p>
      <w:pPr>
        <w:adjustRightInd w:val="0"/>
        <w:snapToGrid w:val="0"/>
        <w:spacing w:line="600" w:lineRule="exact"/>
        <w:ind w:firstLine="640" w:firstLineChars="200"/>
        <w:rPr>
          <w:rFonts w:ascii="仿宋" w:hAnsi="仿宋" w:eastAsia="仿宋"/>
          <w:sz w:val="30"/>
          <w:szCs w:val="30"/>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 w:hAnsi="仿宋" w:eastAsia="仿宋"/>
          <w:sz w:val="30"/>
          <w:szCs w:val="30"/>
        </w:rPr>
        <w:t>截止2022年12月，所有计划资金全部到位，共计0.53万元，到位率100%，到位及时。</w:t>
      </w:r>
    </w:p>
    <w:p>
      <w:pPr>
        <w:adjustRightInd w:val="0"/>
        <w:snapToGrid w:val="0"/>
        <w:spacing w:line="600" w:lineRule="exact"/>
        <w:ind w:firstLine="640" w:firstLineChars="200"/>
        <w:rPr>
          <w:rFonts w:ascii="仿宋" w:hAnsi="仿宋" w:eastAsia="仿宋"/>
          <w:sz w:val="30"/>
          <w:szCs w:val="30"/>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 w:hAnsi="仿宋" w:eastAsia="仿宋"/>
          <w:sz w:val="30"/>
          <w:szCs w:val="30"/>
        </w:rPr>
        <w:t>截止2022年12月底，项目实际完成0.53万元，其中土壤整理、大棚温室仪器设备定期维护费、引进蔬菜品种、农资等材料费0.272万元，开展项目劳务费0.258万元。</w:t>
      </w:r>
    </w:p>
    <w:p>
      <w:pPr>
        <w:adjustRightInd w:val="0"/>
        <w:snapToGrid w:val="0"/>
        <w:spacing w:line="600" w:lineRule="exact"/>
        <w:rPr>
          <w:rFonts w:ascii="仿宋" w:hAnsi="仿宋" w:eastAsia="仿宋"/>
          <w:sz w:val="30"/>
          <w:szCs w:val="30"/>
        </w:rPr>
      </w:pPr>
      <w:r>
        <w:rPr>
          <w:rFonts w:hint="eastAsia" w:ascii="仿宋" w:hAnsi="仿宋" w:eastAsia="仿宋"/>
          <w:sz w:val="30"/>
          <w:szCs w:val="30"/>
        </w:rPr>
        <w:t>资金支付范围、支付标准、支付进度和支付依据与项目紧密相关，合规合法，与预算相符。</w:t>
      </w:r>
    </w:p>
    <w:p>
      <w:pPr>
        <w:adjustRightInd w:val="0"/>
        <w:snapToGrid w:val="0"/>
        <w:spacing w:line="600" w:lineRule="exact"/>
        <w:ind w:firstLine="636" w:firstLineChars="198"/>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项目实施单位财务管理制度健全，在项目实施中，严格执行财务管理制度，由各所年初拟定资金使用计划，严格按照项目资金管理办法对资金进行计划申请、划拨、使用，及时、规范进行账务处理和会计核算。</w:t>
      </w:r>
    </w:p>
    <w:p>
      <w:pPr>
        <w:adjustRightInd w:val="0"/>
        <w:snapToGrid w:val="0"/>
        <w:spacing w:line="600" w:lineRule="exact"/>
        <w:ind w:firstLine="640" w:firstLineChars="200"/>
        <w:outlineLvl w:val="1"/>
        <w:rPr>
          <w:rFonts w:ascii="黑体" w:hAnsi="宋体" w:eastAsia="黑体"/>
          <w:sz w:val="32"/>
          <w:szCs w:val="32"/>
        </w:rPr>
      </w:pPr>
      <w:bookmarkStart w:id="100" w:name="_Toc860"/>
      <w:r>
        <w:rPr>
          <w:rFonts w:hint="eastAsia" w:ascii="黑体" w:hAnsi="宋体" w:eastAsia="黑体"/>
          <w:sz w:val="32"/>
          <w:szCs w:val="32"/>
        </w:rPr>
        <w:t>三、项目实施及管理情况</w:t>
      </w:r>
      <w:bookmarkEnd w:id="100"/>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我院高度重视项目实施和项目管理工作，成立了项目领导小组，对项目实施工作进行了分工，由分管领导负总责，具体由蔬菜所负责组织实施。</w:t>
      </w:r>
    </w:p>
    <w:p>
      <w:pPr>
        <w:numPr>
          <w:ilvl w:val="0"/>
          <w:numId w:val="11"/>
        </w:num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本项目采取项目领导小组负责制，全体成员积极配合、通力合作。项目工作领导小组负责协调相关工作，项目实施及资金管理，项目实施严格执行相关法律法规及项目管理制度。</w:t>
      </w:r>
    </w:p>
    <w:p>
      <w:pPr>
        <w:numPr>
          <w:ilvl w:val="0"/>
          <w:numId w:val="11"/>
        </w:num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项目资金由农科院财务科具体管理，按资金计划，管理制度，对项目资金实行“专款专用、专人管理”，不得挤占挪用项目资金。强化监督，指派专人对项目的实施定期或不定期进行现场检查和监督，及时协调困难和问题，保证了项目有序顺利实施。</w:t>
      </w:r>
    </w:p>
    <w:p>
      <w:pPr>
        <w:pStyle w:val="2"/>
        <w:ind w:left="273" w:leftChars="130" w:firstLine="320" w:firstLineChars="100"/>
        <w:outlineLvl w:val="1"/>
        <w:rPr>
          <w:rFonts w:ascii="黑体" w:hAnsi="宋体" w:eastAsia="黑体"/>
          <w:sz w:val="32"/>
          <w:szCs w:val="32"/>
        </w:rPr>
      </w:pPr>
      <w:bookmarkStart w:id="101" w:name="_Toc214"/>
      <w:r>
        <w:rPr>
          <w:rFonts w:hint="eastAsia" w:ascii="黑体" w:hAnsi="宋体" w:eastAsia="黑体"/>
          <w:sz w:val="32"/>
          <w:szCs w:val="32"/>
        </w:rPr>
        <w:t>四、项目绩效情况</w:t>
      </w:r>
      <w:bookmarkEnd w:id="101"/>
    </w:p>
    <w:p>
      <w:pPr>
        <w:spacing w:line="258" w:lineRule="atLeast"/>
        <w:ind w:firstLine="643" w:firstLineChars="200"/>
        <w:textAlignment w:val="baseline"/>
        <w:rPr>
          <w:rFonts w:ascii="仿宋" w:hAnsi="仿宋" w:eastAsia="仿宋" w:cs="仿宋"/>
          <w:sz w:val="30"/>
          <w:szCs w:val="30"/>
        </w:rPr>
      </w:pPr>
      <w:r>
        <w:rPr>
          <w:rFonts w:hint="eastAsia" w:ascii="楷体_GB2312" w:hAnsi="宋体" w:eastAsia="楷体_GB2312"/>
          <w:b/>
          <w:sz w:val="32"/>
          <w:szCs w:val="32"/>
          <w:lang w:val="zh-CN"/>
        </w:rPr>
        <w:t>（一）项目完成情况。</w:t>
      </w:r>
      <w:r>
        <w:rPr>
          <w:rFonts w:hint="eastAsia" w:ascii="仿宋" w:hAnsi="仿宋" w:eastAsia="仿宋"/>
          <w:sz w:val="30"/>
          <w:szCs w:val="30"/>
        </w:rPr>
        <w:t>2022年项目实际完成以下工作：一是引进蔬菜新品种5个开展试验示范；二是深翻土壤耕作层，打碎、整平以及清除温室内土壤回填时带有大量的石块建渣等2次</w:t>
      </w:r>
      <w:r>
        <w:rPr>
          <w:rFonts w:hint="eastAsia" w:ascii="仿宋" w:hAnsi="仿宋" w:eastAsia="仿宋"/>
          <w:sz w:val="30"/>
          <w:szCs w:val="30"/>
          <w:lang w:eastAsia="zh-CN"/>
        </w:rPr>
        <w:t>，</w:t>
      </w:r>
      <w:r>
        <w:rPr>
          <w:rFonts w:hint="eastAsia" w:ascii="仿宋" w:hAnsi="仿宋" w:eastAsia="仿宋"/>
          <w:sz w:val="30"/>
          <w:szCs w:val="30"/>
        </w:rPr>
        <w:t>增施有机肥一次，进一步改善土壤结构，基本达到科研用地标准；三是对智能温室玻璃、喷水设施等仪器设备进行了维护维修；四是开展羊肚菌</w:t>
      </w:r>
      <w:r>
        <w:rPr>
          <w:rFonts w:hint="eastAsia" w:ascii="仿宋" w:hAnsi="仿宋" w:eastAsia="仿宋" w:cs="仿宋"/>
          <w:sz w:val="30"/>
          <w:szCs w:val="30"/>
        </w:rPr>
        <w:t>外置营养袋梯度试验、播种量梯度试验，土壤增添有机肥肥效试验等。严格按照绩效目标数量、质量、时效、成本设定开展工作，没有结余资金和违规情况发生。</w:t>
      </w:r>
      <w:r>
        <w:rPr>
          <w:rFonts w:hint="eastAsia" w:ascii="仿宋" w:hAnsi="仿宋" w:eastAsia="仿宋" w:cs="仿宋"/>
          <w:kern w:val="0"/>
          <w:sz w:val="30"/>
          <w:szCs w:val="30"/>
          <w:shd w:val="clear" w:color="auto" w:fill="FFFFFF"/>
          <w:lang w:val="zh-CN"/>
        </w:rPr>
        <w:t>截止评价时点，全部完成项目所设任务量、质量标准、进度计划、成本控制的目标</w:t>
      </w:r>
      <w:r>
        <w:rPr>
          <w:rFonts w:hint="eastAsia" w:ascii="仿宋" w:hAnsi="仿宋" w:eastAsia="仿宋" w:cs="仿宋"/>
          <w:sz w:val="30"/>
          <w:szCs w:val="30"/>
        </w:rPr>
        <w:t>。</w:t>
      </w:r>
    </w:p>
    <w:p>
      <w:pPr>
        <w:widowControl/>
        <w:ind w:firstLine="420"/>
        <w:jc w:val="left"/>
        <w:textAlignment w:val="center"/>
        <w:rPr>
          <w:rFonts w:ascii="仿宋" w:hAnsi="仿宋" w:eastAsia="仿宋"/>
          <w:sz w:val="30"/>
          <w:szCs w:val="30"/>
        </w:rPr>
      </w:pPr>
      <w:r>
        <w:rPr>
          <w:rFonts w:hint="eastAsia" w:ascii="楷体_GB2312" w:hAnsi="宋体" w:eastAsia="楷体_GB2312"/>
          <w:b/>
          <w:sz w:val="32"/>
          <w:szCs w:val="32"/>
          <w:lang w:val="zh-CN"/>
        </w:rPr>
        <w:t>（二）项目效益情况。</w:t>
      </w:r>
    </w:p>
    <w:p>
      <w:pPr>
        <w:spacing w:line="258" w:lineRule="atLeast"/>
        <w:ind w:firstLine="600" w:firstLineChars="200"/>
        <w:textAlignment w:val="baseline"/>
        <w:rPr>
          <w:rFonts w:ascii="仿宋" w:hAnsi="仿宋" w:eastAsia="仿宋"/>
          <w:sz w:val="30"/>
          <w:szCs w:val="30"/>
        </w:rPr>
      </w:pPr>
      <w:r>
        <w:rPr>
          <w:rFonts w:hint="eastAsia" w:ascii="仿宋" w:hAnsi="仿宋" w:eastAsia="仿宋"/>
          <w:sz w:val="30"/>
          <w:szCs w:val="30"/>
        </w:rPr>
        <w:t>项目的实施，较好的做到了土地高效衔接，为探索温室高效利用提供依据：一是引进蔬菜4大类，5个新品种开展试验示范，为大棚周年种植蔬菜提供科学依据；二是清理土壤中石块建渣，对土壤耕作层深翻和增施有机肥等，大大改善土壤保肥能力，基本达到科研用地标准；三是开展羊肚菌</w:t>
      </w:r>
      <w:r>
        <w:rPr>
          <w:rFonts w:hint="eastAsia" w:ascii="仿宋" w:hAnsi="仿宋" w:eastAsia="仿宋" w:cs="仿宋"/>
          <w:sz w:val="30"/>
          <w:szCs w:val="30"/>
        </w:rPr>
        <w:t>外置营养袋梯度试验、播种量梯度试验，土壤增添有机肥肥效试验等，为探索羊肚菌最佳播种量、最佳营养袋摆放数量和种植羊肚菌与土壤肥效之间的关系提供原始依据。</w:t>
      </w:r>
      <w:r>
        <w:rPr>
          <w:rFonts w:hint="eastAsia" w:ascii="仿宋" w:hAnsi="仿宋" w:eastAsia="仿宋"/>
          <w:sz w:val="30"/>
          <w:szCs w:val="30"/>
        </w:rPr>
        <w:t>四是对智能温室玻璃、喷水设施等仪器设备进行了维护维修，确保了智能温室正常运转。</w:t>
      </w:r>
    </w:p>
    <w:p>
      <w:pPr>
        <w:adjustRightInd w:val="0"/>
        <w:snapToGrid w:val="0"/>
        <w:spacing w:line="600" w:lineRule="exact"/>
        <w:ind w:firstLine="640" w:firstLineChars="200"/>
        <w:outlineLvl w:val="1"/>
        <w:rPr>
          <w:rFonts w:ascii="黑体" w:hAnsi="宋体" w:eastAsia="黑体"/>
          <w:sz w:val="32"/>
          <w:szCs w:val="32"/>
        </w:rPr>
      </w:pPr>
      <w:bookmarkStart w:id="102" w:name="_Toc11063"/>
      <w:r>
        <w:rPr>
          <w:rFonts w:hint="eastAsia" w:ascii="黑体" w:hAnsi="宋体" w:eastAsia="黑体"/>
          <w:sz w:val="32"/>
          <w:szCs w:val="32"/>
        </w:rPr>
        <w:t>五、评价结论及建议</w:t>
      </w:r>
      <w:bookmarkEnd w:id="102"/>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00" w:firstLineChars="200"/>
        <w:rPr>
          <w:rFonts w:ascii="仿宋" w:hAnsi="仿宋" w:eastAsia="仿宋"/>
          <w:sz w:val="30"/>
          <w:szCs w:val="30"/>
        </w:rPr>
      </w:pPr>
      <w:r>
        <w:rPr>
          <w:rFonts w:hint="eastAsia" w:ascii="仿宋" w:hAnsi="仿宋" w:eastAsia="仿宋"/>
          <w:sz w:val="30"/>
          <w:szCs w:val="30"/>
        </w:rPr>
        <w:t>该项目资金的投入和使用保障了我院科研工作的正常进行，2022年该项目资金到位率100%，在使用中我院严格执行财务管理相关制度和项目管理办法规定，财务制度健全，管理规范，做到了专款专用，无贪污、截留、挪用现象。按照围绕专项项目支出绩效评价指标体系评分标准，我院自评得分90分。</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一是在项目实施过程中因该温室配套设施不够完备或安装存在缺陷，致使部分工作还需要人工操作，如喷灌设施安装不够科学，不能发挥应有潜能，温室湿帘不能启用等；二是因温室土壤</w:t>
      </w:r>
      <w:r>
        <w:rPr>
          <w:rFonts w:hint="eastAsia" w:ascii="仿宋" w:hAnsi="仿宋" w:eastAsia="仿宋"/>
          <w:sz w:val="30"/>
          <w:szCs w:val="30"/>
        </w:rPr>
        <w:t>带有大量的石块建渣，</w:t>
      </w:r>
      <w:r>
        <w:rPr>
          <w:rFonts w:hint="eastAsia" w:ascii="仿宋" w:hAnsi="仿宋" w:eastAsia="仿宋"/>
          <w:color w:val="000000"/>
          <w:sz w:val="32"/>
          <w:szCs w:val="32"/>
        </w:rPr>
        <w:t xml:space="preserve">增加了试验劳务费；三是对智能温室周年应用经验不足，存在作物长势不旺，产量不高等 </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35"/>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hint="eastAsia" w:ascii="微软雅黑" w:hAnsi="微软雅黑" w:eastAsia="微软雅黑" w:cs="微软雅黑"/>
          <w:color w:val="auto"/>
          <w:kern w:val="2"/>
          <w:sz w:val="44"/>
          <w:szCs w:val="44"/>
          <w:highlight w:val="none"/>
          <w:lang w:val="en-US" w:eastAsia="zh-CN"/>
        </w:rPr>
      </w:pPr>
      <w:r>
        <w:rPr>
          <w:rFonts w:hint="eastAsia" w:ascii="仿宋" w:hAnsi="仿宋" w:eastAsia="仿宋"/>
          <w:color w:val="000000"/>
          <w:sz w:val="32"/>
          <w:szCs w:val="32"/>
        </w:rPr>
        <w:t>希望有关部门在我院设施周年应用研究上给与一定资金支持，我们将有利于提高广元设施利用提供科学依据。</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6"/>
        <w:rPr>
          <w:rFonts w:hint="default"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2-5</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2023年专项资金预算项目绩效自评报告</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w:t>
      </w:r>
      <w:r>
        <w:rPr>
          <w:rFonts w:hint="eastAsia" w:ascii="微软雅黑" w:hAnsi="微软雅黑" w:eastAsia="微软雅黑" w:cs="微软雅黑"/>
          <w:color w:val="auto"/>
          <w:kern w:val="2"/>
          <w:sz w:val="44"/>
          <w:szCs w:val="44"/>
          <w:lang w:val="en-US"/>
        </w:rPr>
        <w:t>肉牛羊</w:t>
      </w:r>
      <w:r>
        <w:rPr>
          <w:rFonts w:hint="eastAsia" w:ascii="微软雅黑" w:hAnsi="微软雅黑" w:eastAsia="微软雅黑" w:cs="微软雅黑"/>
          <w:sz w:val="44"/>
          <w:szCs w:val="44"/>
        </w:rPr>
        <w:t>项目</w:t>
      </w:r>
      <w:r>
        <w:rPr>
          <w:rFonts w:hint="eastAsia" w:ascii="微软雅黑" w:hAnsi="微软雅黑" w:eastAsia="微软雅黑" w:cs="微软雅黑"/>
          <w:color w:val="auto"/>
          <w:kern w:val="2"/>
          <w:sz w:val="44"/>
          <w:szCs w:val="44"/>
          <w:highlight w:val="none"/>
          <w:lang w:val="en-US" w:eastAsia="zh-CN"/>
        </w:rPr>
        <w:t>）</w:t>
      </w:r>
    </w:p>
    <w:p>
      <w:pPr>
        <w:spacing w:line="580" w:lineRule="exact"/>
        <w:ind w:firstLine="640" w:firstLineChars="200"/>
        <w:outlineLvl w:val="1"/>
        <w:rPr>
          <w:rFonts w:hint="eastAsia" w:ascii="黑体" w:hAnsi="黑体" w:eastAsia="黑体" w:cs="黑体"/>
          <w:color w:val="000000"/>
          <w:sz w:val="32"/>
          <w:szCs w:val="32"/>
          <w:lang w:val="zh-CN"/>
        </w:rPr>
      </w:pPr>
      <w:bookmarkStart w:id="103" w:name="_Toc12307"/>
      <w:r>
        <w:rPr>
          <w:rFonts w:hint="eastAsia" w:ascii="黑体" w:hAnsi="黑体" w:eastAsia="黑体" w:cs="黑体"/>
          <w:color w:val="000000"/>
          <w:sz w:val="32"/>
          <w:szCs w:val="32"/>
        </w:rPr>
        <w:t>一、</w:t>
      </w:r>
      <w:r>
        <w:rPr>
          <w:rFonts w:hint="eastAsia" w:ascii="黑体" w:hAnsi="黑体" w:eastAsia="黑体" w:cs="黑体"/>
          <w:color w:val="000000"/>
          <w:sz w:val="32"/>
          <w:szCs w:val="32"/>
          <w:lang w:val="zh-CN"/>
        </w:rPr>
        <w:t>项目概况</w:t>
      </w:r>
      <w:bookmarkEnd w:id="103"/>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（一）项目基本情况。</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rPr>
        <w:t>1.</w:t>
      </w:r>
      <w:r>
        <w:rPr>
          <w:rFonts w:hint="eastAsia" w:ascii="仿宋" w:hAnsi="仿宋" w:eastAsia="仿宋"/>
          <w:color w:val="000000"/>
          <w:sz w:val="32"/>
          <w:szCs w:val="32"/>
          <w:lang w:val="zh-CN"/>
        </w:rPr>
        <w:t>说明项目主管部门（单位）在该项目管理中的职能。</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rPr>
        <w:t>本项目由广元市农科院根据科研发展需要，结合现有条件设置，其职能是对广元市肉牛羊产业发展的现状进行调研，对养殖场/户在各养殖环节中遇见的问题进行服务指导，完成调研报告一份上报市农业局，对助推肉牛羊产业的发展提供实践理论支撑。</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rPr>
        <w:t>2.</w:t>
      </w:r>
      <w:r>
        <w:rPr>
          <w:rFonts w:hint="eastAsia" w:ascii="仿宋" w:hAnsi="仿宋" w:eastAsia="仿宋"/>
          <w:color w:val="000000"/>
          <w:sz w:val="32"/>
          <w:szCs w:val="32"/>
          <w:lang w:val="zh-CN"/>
        </w:rPr>
        <w:t>项目立项、资金申报的依据。</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市第八次党代会原市委书记邹自景关于突破性发展肉牛羊产业决策部署讲话精神和《广元市突破性发展肉牛羊五年行动方案》《广元市突破性发展肉牛羊产业十条措施》（广农领〔2021〕15号、31号）文件精神要求，决定在市农科院成立广元市肉牛羊产业研究所，对全市肉牛羊产业发展提供技术指导服务。</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zh-CN"/>
        </w:rPr>
        <w:t>资金</w:t>
      </w:r>
      <w:r>
        <w:rPr>
          <w:rFonts w:hint="eastAsia" w:ascii="仿宋" w:hAnsi="仿宋" w:eastAsia="仿宋"/>
          <w:color w:val="000000"/>
          <w:sz w:val="32"/>
          <w:szCs w:val="32"/>
        </w:rPr>
        <w:t>或项目</w:t>
      </w:r>
      <w:r>
        <w:rPr>
          <w:rFonts w:hint="eastAsia" w:ascii="仿宋" w:hAnsi="仿宋" w:eastAsia="仿宋"/>
          <w:color w:val="000000"/>
          <w:sz w:val="32"/>
          <w:szCs w:val="32"/>
          <w:lang w:val="zh-CN"/>
        </w:rPr>
        <w:t>管理办法制定情况，资金支持具体项目的条件、范围与支持方式概况。</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为做到项目资金的专款专用，我院制定项目财务管理制度，进行分级管理：即科研所要提前制定工作目标，根据实施内容开具发票报账，再由分管院长、财务负责人和院长审批才可打卡报账。其支持具体条件是肉牛羊工作经费项目。</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资金分配的原则及考虑因素。</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是重点发展原则：结合当前农业科研的重点发展方向和需求，优先考虑引进品种、租地面积和费用。二是根据项目合理安排，避免重复原则，在项目衔接上合理安排，提高土地利用率，避免浪费。三是规范管理，专款专用原则。专项资金应当纳入院财务统一管理，单独核算，确保专款专用。</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（二）项目绩效目标。</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rPr>
        <w:t>1.</w:t>
      </w:r>
      <w:r>
        <w:rPr>
          <w:rFonts w:hint="eastAsia" w:ascii="仿宋" w:hAnsi="仿宋" w:eastAsia="仿宋"/>
          <w:color w:val="000000"/>
          <w:sz w:val="32"/>
          <w:szCs w:val="32"/>
          <w:lang w:val="zh-CN"/>
        </w:rPr>
        <w:t>项目主要内容。</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项目主要内容是对全市肉牛羊养殖场/户在品种引进、饲养管理、多胎繁育和疾病防控等养殖环节中遇见的难点和重点问题进行技术服务指导培训，并形成实际产业调研报告。</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rPr>
        <w:t>2.</w:t>
      </w:r>
      <w:r>
        <w:rPr>
          <w:rFonts w:hint="eastAsia" w:ascii="仿宋" w:hAnsi="仿宋" w:eastAsia="仿宋"/>
          <w:color w:val="000000"/>
          <w:sz w:val="32"/>
          <w:szCs w:val="32"/>
          <w:lang w:val="zh-CN"/>
        </w:rPr>
        <w:t>项目应实现的具体绩效目标。</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绩效考核目标：一是对全市肉牛羊养殖场/户在品种引进、饲养管理、多胎繁育和疾病防控等养殖环节中遇见的难点和重点问题进行10次技术服务指导；二是组织或参加肉牛羊养殖技术培训2次；三是对全市肉牛羊产业发展进行调研，形成调研报告一份，分析出适合我市发展的肉牛羊品种。项目计划2022年1-12月完成技术服务指导，培训和调研报告。</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分析评价申报内容是否与实际相符，申报目标是否合理可行。</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rPr>
        <w:t>本项目开展研究的具体内容与项目申报的内容是紧密关联的。完成目标也与申报目标相符，证明项目设计是合理的可行的，达到了项目申报的预期目标。</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（三）项目自评步骤及方法。</w:t>
      </w:r>
      <w:r>
        <w:rPr>
          <w:rFonts w:hint="eastAsia" w:ascii="仿宋" w:hAnsi="仿宋" w:eastAsia="仿宋"/>
          <w:color w:val="000000"/>
          <w:sz w:val="32"/>
          <w:szCs w:val="32"/>
        </w:rPr>
        <w:t>本项目采取自评方式，成立项目自评小组，结合评价内容，按照评价绩效指标体系，自评小组对完成指标、效益指标、满意度指标做出自我评价。</w:t>
      </w:r>
    </w:p>
    <w:p>
      <w:pPr>
        <w:spacing w:line="580" w:lineRule="exact"/>
        <w:ind w:firstLine="640" w:firstLineChars="200"/>
        <w:outlineLvl w:val="1"/>
        <w:rPr>
          <w:rFonts w:hint="eastAsia" w:ascii="黑体" w:hAnsi="黑体" w:eastAsia="黑体" w:cs="黑体"/>
          <w:color w:val="000000"/>
          <w:sz w:val="32"/>
          <w:szCs w:val="32"/>
        </w:rPr>
      </w:pPr>
      <w:bookmarkStart w:id="104" w:name="_Toc4148"/>
      <w:r>
        <w:rPr>
          <w:rFonts w:hint="eastAsia" w:ascii="黑体" w:hAnsi="黑体" w:eastAsia="黑体" w:cs="黑体"/>
          <w:color w:val="000000"/>
          <w:sz w:val="32"/>
          <w:szCs w:val="32"/>
        </w:rPr>
        <w:t>二、项目资金申报及使用情况</w:t>
      </w:r>
      <w:bookmarkEnd w:id="104"/>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（一）项目资金申报及批复情况。</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2022年度肉牛羊工作经费项目预算资金1万元，资金及时批复到位。</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（二）资金计划、到位及使用情况（可用表格形式反映）。</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zh-CN"/>
        </w:rPr>
        <w:t>资金计划。</w:t>
      </w:r>
      <w:r>
        <w:rPr>
          <w:rFonts w:hint="eastAsia" w:ascii="仿宋" w:hAnsi="仿宋" w:eastAsia="仿宋"/>
          <w:color w:val="000000"/>
          <w:sz w:val="32"/>
          <w:szCs w:val="32"/>
        </w:rPr>
        <w:t>项目预算1万元，其中财政资金1万元，其他资金0万元。计划是开展技术服务指导饲料和药品费0.3万元，参加技术培训会议费或培训费为0.3万元，专家咨询费为0.2万元。</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zh-CN"/>
        </w:rPr>
        <w:t>资金到位。</w:t>
      </w:r>
      <w:r>
        <w:rPr>
          <w:rFonts w:hint="eastAsia" w:ascii="仿宋" w:hAnsi="仿宋" w:eastAsia="仿宋"/>
          <w:color w:val="000000"/>
          <w:sz w:val="32"/>
          <w:szCs w:val="32"/>
        </w:rPr>
        <w:t>截止2022年12月，所有计划资金全部到位，共计1万元，到位率100%，到位及时。</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rPr>
        <w:t>3.</w:t>
      </w:r>
      <w:r>
        <w:rPr>
          <w:rFonts w:hint="eastAsia" w:ascii="仿宋" w:hAnsi="仿宋" w:eastAsia="仿宋"/>
          <w:color w:val="000000"/>
          <w:sz w:val="32"/>
          <w:szCs w:val="32"/>
          <w:lang w:val="zh-CN"/>
        </w:rPr>
        <w:t>资金使用。</w:t>
      </w:r>
      <w:r>
        <w:rPr>
          <w:rFonts w:hint="eastAsia" w:ascii="仿宋" w:hAnsi="仿宋" w:eastAsia="仿宋"/>
          <w:color w:val="000000"/>
          <w:sz w:val="32"/>
          <w:szCs w:val="32"/>
        </w:rPr>
        <w:t>截止2022年12月底，项目实际完成开展肉牛羊饲养管理技术指导饲料费和调研报告打印费为0.06万元，开展技术服务指导的差旅费为0.94万元，其中外出调研或培训住宿费0.112万元，开展技术服务指导补助费为0.828万元。资金支付范围、支付标准、支付依据合规合法，与预算相符。</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（三）项目财务管理情况。</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项目实施单位财务管理制度健全，严格执行财务管理制度，由各所年初拟定资金使用计划，严格按照项目资金管理办法对资金进行计划申请、划拨、使用，及时、规范进行账务处理和会计核算。</w:t>
      </w:r>
    </w:p>
    <w:p>
      <w:pPr>
        <w:spacing w:line="580" w:lineRule="exact"/>
        <w:ind w:firstLine="640" w:firstLineChars="200"/>
        <w:outlineLvl w:val="1"/>
        <w:rPr>
          <w:rFonts w:hint="eastAsia" w:ascii="黑体" w:hAnsi="黑体" w:eastAsia="黑体" w:cs="黑体"/>
          <w:color w:val="000000"/>
          <w:sz w:val="32"/>
          <w:szCs w:val="32"/>
        </w:rPr>
      </w:pPr>
      <w:bookmarkStart w:id="105" w:name="_Toc29606"/>
      <w:r>
        <w:rPr>
          <w:rFonts w:hint="eastAsia" w:ascii="黑体" w:hAnsi="黑体" w:eastAsia="黑体" w:cs="黑体"/>
          <w:color w:val="000000"/>
          <w:sz w:val="32"/>
          <w:szCs w:val="32"/>
        </w:rPr>
        <w:t>三、项目实施及管理情况</w:t>
      </w:r>
      <w:bookmarkEnd w:id="105"/>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（一）项目组织架构及实施流程。</w:t>
      </w:r>
      <w:r>
        <w:rPr>
          <w:rFonts w:hint="eastAsia" w:ascii="仿宋" w:hAnsi="仿宋" w:eastAsia="仿宋"/>
          <w:color w:val="000000"/>
          <w:sz w:val="32"/>
          <w:szCs w:val="32"/>
        </w:rPr>
        <w:t>我院高度重视项目实施工作，成立了项目领导小组，对项目实施工作进行了分工，由分管领导负总责，具体由畜牧所（广元市肉牛羊研究所）负责组织实施。</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zh-CN"/>
        </w:rPr>
        <w:t>（二）项目管理情况。</w:t>
      </w:r>
      <w:r>
        <w:rPr>
          <w:rFonts w:hint="eastAsia" w:ascii="仿宋" w:hAnsi="仿宋" w:eastAsia="仿宋"/>
          <w:color w:val="000000"/>
          <w:sz w:val="32"/>
          <w:szCs w:val="32"/>
        </w:rPr>
        <w:t>本项目采取项目领导小组负责制，全体成员积极配合、通力合作。项目工作领导小组负责协调相关工作，项目实施及资金管理，项目实施严格执行相关法律法规及项目管理制度。</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zh-CN"/>
        </w:rPr>
        <w:t>（三）项目监管情况。</w:t>
      </w:r>
      <w:r>
        <w:rPr>
          <w:rFonts w:hint="eastAsia" w:ascii="仿宋" w:hAnsi="仿宋" w:eastAsia="仿宋"/>
          <w:color w:val="000000"/>
          <w:sz w:val="32"/>
          <w:szCs w:val="32"/>
        </w:rPr>
        <w:t>项目资金由农科院财务科具体管理，按资金计划，制度管理制度，对项目资金实行“专款专用、专人管理”，不得挤占挪用项目资金。强化监督，指派专人对项目的实施定期或不定期进行现场检查和监督，及时协调困难和问题，保证了项目有序顺利实施。</w:t>
      </w:r>
    </w:p>
    <w:p>
      <w:pPr>
        <w:spacing w:line="580" w:lineRule="exact"/>
        <w:ind w:firstLine="640" w:firstLineChars="200"/>
        <w:outlineLvl w:val="1"/>
        <w:rPr>
          <w:rFonts w:hint="eastAsia" w:ascii="黑体" w:hAnsi="黑体" w:eastAsia="黑体" w:cs="黑体"/>
          <w:color w:val="000000"/>
          <w:sz w:val="32"/>
          <w:szCs w:val="32"/>
          <w:lang w:val="zh-CN"/>
        </w:rPr>
      </w:pPr>
      <w:bookmarkStart w:id="106" w:name="_Toc3582"/>
      <w:r>
        <w:rPr>
          <w:rFonts w:hint="eastAsia" w:ascii="黑体" w:hAnsi="黑体" w:eastAsia="黑体" w:cs="黑体"/>
          <w:color w:val="000000"/>
          <w:sz w:val="32"/>
          <w:szCs w:val="32"/>
        </w:rPr>
        <w:t>四、项目绩效情况</w:t>
      </w:r>
      <w:bookmarkEnd w:id="106"/>
      <w:r>
        <w:rPr>
          <w:rFonts w:hint="eastAsia" w:ascii="黑体" w:hAnsi="黑体" w:eastAsia="黑体" w:cs="黑体"/>
          <w:color w:val="000000"/>
          <w:sz w:val="32"/>
          <w:szCs w:val="32"/>
          <w:lang w:val="zh-CN"/>
        </w:rPr>
        <w:tab/>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zh-CN"/>
        </w:rPr>
        <w:t>（一）项目完成情况。</w:t>
      </w:r>
      <w:r>
        <w:rPr>
          <w:rFonts w:hint="eastAsia" w:ascii="仿宋" w:hAnsi="仿宋" w:eastAsia="仿宋"/>
          <w:color w:val="000000"/>
          <w:sz w:val="32"/>
          <w:szCs w:val="32"/>
        </w:rPr>
        <w:t>2022年项目实际完成情况。一是2022年共计在全市三区四县开展肉牛羊产业养殖调研、品种引进、饲养管理、育种繁殖、疾病预防等技术指导服务12次；二是邀请绵阳市省肉羊创新体系专家3人，来我市开展肉羊技术指导服务培训1次，参加全市肉牛羊养殖技术培训1次；三是完成《广元市农业科学研究院关于广元市畜牧业产业发展现状的调研报告》和《广元市肉牛羊研究所关于赴巴中市考察肉牛羊产业报告》各一份。</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zh-CN"/>
        </w:rPr>
        <w:t>（二）项目效益情况。</w:t>
      </w:r>
      <w:r>
        <w:rPr>
          <w:rFonts w:hint="eastAsia" w:ascii="仿宋" w:hAnsi="仿宋" w:eastAsia="仿宋"/>
          <w:color w:val="000000"/>
          <w:sz w:val="32"/>
          <w:szCs w:val="32"/>
        </w:rPr>
        <w:t>项目所承担的科研任务效益好。。一是2022年共计在全市三区四县开展肉牛羊产业养殖调研、品种引进、饲养管理、育种繁殖、疾病预防等技术指导服务12次，在技术上帮助养殖场/户解决问题，针对各养殖环节中易出现的问题进行了预防提醒和技术扶持，助推了肉牛羊产业发展。二是邀请绵阳市省肉羊创新体系专家3人，在剑阁县、青川县、昭化区进行实地肉羊技术指导服务培训，针对不同的肉羊品种，在饲养管理、品种特性、多胎繁殖和疾病防控等方面进行指导培训，提升了养殖户的知识储备和养殖经验。另外全所三人参加了全市肉牛羊养殖技术培训1次，从理论和实践方面阔展了知识经验。三是完成《广元市农业科学研究院关于广元市畜牧业产业发展现状的调研报告》和《广元市肉牛羊研究所关于赴巴中市考察肉牛羊产业报告》各一份，分析发现适合我市养殖肉牛品种有：西门塔尔、安格斯、海福特，肉羊品种：湖羊、川中黑山羊、波尔山羊、简州大耳羊。四是通过对肉牛羊产业实际调研，针对养殖过程中出现的问题，提出解决办法，将会帮助畜牧产业更快更好发展，具有可持续性和长期性，服务对象满意度100%。</w:t>
      </w:r>
    </w:p>
    <w:p>
      <w:pPr>
        <w:spacing w:line="580" w:lineRule="exact"/>
        <w:ind w:firstLine="640" w:firstLineChars="200"/>
        <w:outlineLvl w:val="1"/>
        <w:rPr>
          <w:rFonts w:hint="eastAsia" w:ascii="黑体" w:hAnsi="黑体" w:eastAsia="黑体" w:cs="黑体"/>
          <w:color w:val="000000"/>
          <w:sz w:val="32"/>
          <w:szCs w:val="32"/>
        </w:rPr>
      </w:pPr>
      <w:bookmarkStart w:id="107" w:name="_Toc16478"/>
      <w:r>
        <w:rPr>
          <w:rFonts w:hint="eastAsia" w:ascii="黑体" w:hAnsi="黑体" w:eastAsia="黑体" w:cs="黑体"/>
          <w:color w:val="000000"/>
          <w:sz w:val="32"/>
          <w:szCs w:val="32"/>
        </w:rPr>
        <w:t>五、评价结论及建议</w:t>
      </w:r>
      <w:bookmarkEnd w:id="107"/>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zh-CN"/>
        </w:rPr>
        <w:t>（一）评价结论。</w:t>
      </w:r>
      <w:r>
        <w:rPr>
          <w:rFonts w:hint="eastAsia" w:ascii="仿宋" w:hAnsi="仿宋" w:eastAsia="仿宋"/>
          <w:color w:val="000000"/>
          <w:sz w:val="32"/>
          <w:szCs w:val="32"/>
        </w:rPr>
        <w:t>肉牛羊工作项目资金的投入和使用保障了我院畜牧所科研工作的正常进行，2022年我院资金到位率100%，在使用中我院严格执行财务管理相关制度和项目管理办法规定，财务制度健全，管理规范，做到了专款专用，无贪污、截留、挪用现象。按照围绕专项项目支出绩效评价指标体系评分标准，我院自评得分90分。</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（二）存在的问题。</w:t>
      </w:r>
      <w:r>
        <w:rPr>
          <w:rFonts w:hint="eastAsia" w:ascii="仿宋" w:hAnsi="仿宋" w:eastAsia="仿宋"/>
          <w:color w:val="000000"/>
          <w:sz w:val="32"/>
          <w:szCs w:val="32"/>
        </w:rPr>
        <w:t>一是在项目实施过程中对生产资料、劳务费无法精确掌握。二是虽有理论，但缺乏专业实践经验，更需学习掌握解决实际问题的关键操作技能，在实际调研过程中，遇到的部分专业实践问题无法解答。</w:t>
      </w:r>
    </w:p>
    <w:p>
      <w:pPr>
        <w:spacing w:line="580" w:lineRule="exact"/>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lang w:val="zh-CN"/>
        </w:rPr>
        <w:t>（三）相关建议。</w:t>
      </w:r>
      <w:r>
        <w:rPr>
          <w:rFonts w:hint="eastAsia" w:ascii="仿宋" w:hAnsi="仿宋" w:eastAsia="仿宋"/>
          <w:color w:val="000000"/>
          <w:sz w:val="32"/>
          <w:szCs w:val="32"/>
        </w:rPr>
        <w:t>持续加强对肉牛羊产业发展相关科研工作的支持，助力我市肉牛羊产业突破性发展。</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微软雅黑" w:hAnsi="微软雅黑" w:eastAsia="微软雅黑" w:cs="微软雅黑"/>
          <w:color w:val="auto"/>
          <w:kern w:val="2"/>
          <w:sz w:val="44"/>
          <w:szCs w:val="44"/>
          <w:highlight w:val="none"/>
          <w:lang w:val="en-US" w:eastAsia="zh-CN"/>
        </w:rPr>
      </w:pPr>
    </w:p>
    <w:p>
      <w:pPr>
        <w:pStyle w:val="35"/>
        <w:keepNext w:val="0"/>
        <w:keepLines w:val="0"/>
        <w:pageBreakBefore w:val="0"/>
        <w:widowControl w:val="0"/>
        <w:kinsoku/>
        <w:wordWrap/>
        <w:overflowPunct/>
        <w:topLinePunct w:val="0"/>
        <w:autoSpaceDE/>
        <w:autoSpaceDN/>
        <w:bidi w:val="0"/>
        <w:spacing w:line="578" w:lineRule="exact"/>
        <w:jc w:val="both"/>
        <w:textAlignment w:val="auto"/>
        <w:rPr>
          <w:rFonts w:hint="eastAsia" w:ascii="微软雅黑" w:hAnsi="微软雅黑" w:eastAsia="微软雅黑" w:cs="微软雅黑"/>
          <w:color w:val="auto"/>
          <w:kern w:val="2"/>
          <w:sz w:val="44"/>
          <w:szCs w:val="44"/>
          <w:highlight w:val="none"/>
          <w:lang w:val="en-US" w:eastAsia="zh-CN"/>
        </w:rPr>
      </w:pPr>
    </w:p>
    <w:p>
      <w:pPr>
        <w:spacing w:line="600" w:lineRule="exact"/>
        <w:jc w:val="center"/>
        <w:outlineLvl w:val="0"/>
        <w:rPr>
          <w:rFonts w:hint="eastAsia" w:ascii="仿宋" w:hAnsi="仿宋" w:eastAsia="仿宋"/>
          <w:b w:val="0"/>
          <w:color w:val="auto"/>
          <w:highlight w:val="none"/>
        </w:rPr>
      </w:pPr>
      <w:bookmarkStart w:id="108" w:name="_Toc30387"/>
      <w:bookmarkStart w:id="109" w:name="_Toc15396618"/>
      <w:r>
        <w:rPr>
          <w:rFonts w:hint="eastAsia" w:ascii="黑体" w:hAnsi="黑体" w:eastAsia="黑体"/>
          <w:color w:val="auto"/>
          <w:sz w:val="44"/>
          <w:szCs w:val="44"/>
          <w:highlight w:val="none"/>
        </w:rPr>
        <w:t>第</w:t>
      </w:r>
      <w:r>
        <w:rPr>
          <w:rStyle w:val="20"/>
          <w:rFonts w:hint="eastAsia" w:ascii="黑体" w:hAnsi="黑体" w:eastAsia="黑体"/>
          <w:b w:val="0"/>
          <w:color w:val="auto"/>
          <w:highlight w:val="none"/>
        </w:rPr>
        <w:t>五部分 附表</w:t>
      </w:r>
      <w:bookmarkEnd w:id="75"/>
      <w:bookmarkEnd w:id="108"/>
      <w:bookmarkEnd w:id="109"/>
      <w:bookmarkStart w:id="110" w:name="_Toc15396619"/>
    </w:p>
    <w:p>
      <w:pPr>
        <w:pStyle w:val="4"/>
        <w:rPr>
          <w:rFonts w:ascii="仿宋" w:hAnsi="仿宋" w:eastAsia="仿宋"/>
          <w:color w:val="auto"/>
          <w:highlight w:val="none"/>
        </w:rPr>
      </w:pPr>
      <w:bookmarkStart w:id="111" w:name="_Toc13892"/>
      <w:r>
        <w:rPr>
          <w:rFonts w:hint="eastAsia" w:ascii="仿宋" w:hAnsi="仿宋" w:eastAsia="仿宋"/>
          <w:b w:val="0"/>
          <w:color w:val="auto"/>
          <w:highlight w:val="none"/>
        </w:rPr>
        <w:t>一、收</w:t>
      </w:r>
      <w:r>
        <w:rPr>
          <w:rStyle w:val="21"/>
          <w:rFonts w:hint="eastAsia" w:ascii="仿宋" w:hAnsi="仿宋" w:eastAsia="仿宋"/>
          <w:b w:val="0"/>
          <w:bCs w:val="0"/>
          <w:color w:val="auto"/>
          <w:highlight w:val="none"/>
        </w:rPr>
        <w:t>入支出决算总表</w:t>
      </w:r>
      <w:bookmarkEnd w:id="110"/>
      <w:bookmarkEnd w:id="111"/>
    </w:p>
    <w:p>
      <w:pPr>
        <w:pStyle w:val="4"/>
        <w:rPr>
          <w:rFonts w:ascii="仿宋" w:hAnsi="仿宋" w:eastAsia="仿宋"/>
          <w:color w:val="auto"/>
          <w:highlight w:val="none"/>
        </w:rPr>
      </w:pPr>
      <w:bookmarkStart w:id="112" w:name="_Toc12055"/>
      <w:bookmarkStart w:id="113" w:name="_Toc15396620"/>
      <w:r>
        <w:rPr>
          <w:rFonts w:hint="eastAsia" w:ascii="仿宋" w:hAnsi="仿宋" w:eastAsia="仿宋"/>
          <w:b w:val="0"/>
          <w:color w:val="auto"/>
          <w:highlight w:val="none"/>
        </w:rPr>
        <w:t>二、收</w:t>
      </w:r>
      <w:r>
        <w:rPr>
          <w:rStyle w:val="21"/>
          <w:rFonts w:hint="eastAsia" w:ascii="仿宋" w:hAnsi="仿宋" w:eastAsia="仿宋"/>
          <w:b w:val="0"/>
          <w:bCs w:val="0"/>
          <w:color w:val="auto"/>
          <w:highlight w:val="none"/>
        </w:rPr>
        <w:t>入决算表</w:t>
      </w:r>
      <w:bookmarkEnd w:id="112"/>
      <w:bookmarkEnd w:id="113"/>
    </w:p>
    <w:p>
      <w:pPr>
        <w:pStyle w:val="4"/>
        <w:rPr>
          <w:rFonts w:ascii="仿宋" w:hAnsi="仿宋" w:eastAsia="仿宋"/>
          <w:color w:val="auto"/>
          <w:highlight w:val="none"/>
        </w:rPr>
      </w:pPr>
      <w:bookmarkStart w:id="114" w:name="_Toc16509"/>
      <w:bookmarkStart w:id="115" w:name="_Toc15396621"/>
      <w:r>
        <w:rPr>
          <w:rStyle w:val="2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1"/>
          <w:rFonts w:hint="eastAsia" w:ascii="仿宋" w:hAnsi="仿宋" w:eastAsia="仿宋"/>
          <w:b w:val="0"/>
          <w:bCs w:val="0"/>
          <w:color w:val="auto"/>
          <w:highlight w:val="none"/>
        </w:rPr>
        <w:t>出决算表</w:t>
      </w:r>
      <w:bookmarkEnd w:id="114"/>
      <w:bookmarkEnd w:id="115"/>
    </w:p>
    <w:p>
      <w:pPr>
        <w:pStyle w:val="4"/>
        <w:rPr>
          <w:rFonts w:ascii="仿宋" w:hAnsi="仿宋" w:eastAsia="仿宋"/>
          <w:b w:val="0"/>
          <w:color w:val="auto"/>
          <w:highlight w:val="none"/>
        </w:rPr>
      </w:pPr>
      <w:bookmarkStart w:id="116" w:name="_Toc15396622"/>
      <w:bookmarkStart w:id="117" w:name="_Toc29022"/>
      <w:r>
        <w:rPr>
          <w:rStyle w:val="2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政拨款收入支出决算总表</w:t>
      </w:r>
      <w:bookmarkEnd w:id="116"/>
      <w:bookmarkEnd w:id="117"/>
    </w:p>
    <w:p>
      <w:pPr>
        <w:pStyle w:val="4"/>
        <w:rPr>
          <w:rStyle w:val="21"/>
          <w:rFonts w:ascii="仿宋" w:hAnsi="仿宋" w:eastAsia="仿宋"/>
          <w:b w:val="0"/>
          <w:bCs w:val="0"/>
          <w:color w:val="auto"/>
          <w:highlight w:val="none"/>
        </w:rPr>
      </w:pPr>
      <w:bookmarkStart w:id="118" w:name="_Toc15396623"/>
      <w:bookmarkStart w:id="119" w:name="_Toc25964"/>
      <w:r>
        <w:rPr>
          <w:rStyle w:val="2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政拨款支出决算明细表</w:t>
      </w:r>
      <w:bookmarkEnd w:id="118"/>
      <w:bookmarkEnd w:id="119"/>
      <w:bookmarkStart w:id="120" w:name="_Toc15396624"/>
    </w:p>
    <w:p>
      <w:pPr>
        <w:pStyle w:val="4"/>
        <w:rPr>
          <w:rFonts w:ascii="仿宋" w:hAnsi="仿宋" w:eastAsia="仿宋"/>
          <w:color w:val="auto"/>
          <w:highlight w:val="none"/>
        </w:rPr>
      </w:pPr>
      <w:bookmarkStart w:id="121" w:name="_Toc4959"/>
      <w:r>
        <w:rPr>
          <w:rStyle w:val="2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般公共预算财政拨款支出决算表</w:t>
      </w:r>
      <w:bookmarkEnd w:id="120"/>
      <w:bookmarkEnd w:id="121"/>
    </w:p>
    <w:p>
      <w:pPr>
        <w:pStyle w:val="4"/>
        <w:rPr>
          <w:rFonts w:ascii="仿宋" w:hAnsi="仿宋" w:eastAsia="仿宋"/>
          <w:color w:val="auto"/>
          <w:highlight w:val="none"/>
        </w:rPr>
      </w:pPr>
      <w:bookmarkStart w:id="122" w:name="_Toc15396625"/>
      <w:bookmarkStart w:id="123" w:name="_Toc20646"/>
      <w:r>
        <w:rPr>
          <w:rStyle w:val="2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般公共预算财政拨款支出决算明细表</w:t>
      </w:r>
      <w:bookmarkEnd w:id="122"/>
      <w:bookmarkEnd w:id="123"/>
    </w:p>
    <w:p>
      <w:pPr>
        <w:pStyle w:val="4"/>
        <w:rPr>
          <w:rFonts w:ascii="仿宋" w:hAnsi="仿宋" w:eastAsia="仿宋"/>
          <w:color w:val="auto"/>
          <w:highlight w:val="none"/>
        </w:rPr>
      </w:pPr>
      <w:bookmarkStart w:id="124" w:name="_Toc15396626"/>
      <w:bookmarkStart w:id="125" w:name="_Toc21280"/>
      <w:r>
        <w:rPr>
          <w:rStyle w:val="2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般公共预算财政拨款基本支出决算表</w:t>
      </w:r>
      <w:bookmarkEnd w:id="124"/>
      <w:bookmarkEnd w:id="125"/>
    </w:p>
    <w:p>
      <w:pPr>
        <w:pStyle w:val="4"/>
        <w:rPr>
          <w:rFonts w:ascii="仿宋" w:hAnsi="仿宋" w:eastAsia="仿宋"/>
          <w:color w:val="auto"/>
          <w:highlight w:val="none"/>
        </w:rPr>
      </w:pPr>
      <w:bookmarkStart w:id="126" w:name="_Toc11698"/>
      <w:bookmarkStart w:id="127" w:name="_Toc15396627"/>
      <w:r>
        <w:rPr>
          <w:rStyle w:val="2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般公共预算财政拨款项目支出决算表</w:t>
      </w:r>
      <w:bookmarkEnd w:id="126"/>
      <w:bookmarkEnd w:id="127"/>
    </w:p>
    <w:p>
      <w:pPr>
        <w:pStyle w:val="4"/>
        <w:rPr>
          <w:rFonts w:ascii="仿宋" w:hAnsi="仿宋" w:eastAsia="仿宋"/>
          <w:color w:val="auto"/>
          <w:highlight w:val="none"/>
        </w:rPr>
      </w:pPr>
      <w:bookmarkStart w:id="128" w:name="_Toc15396628"/>
      <w:bookmarkStart w:id="129" w:name="_Toc1320"/>
      <w:r>
        <w:rPr>
          <w:rStyle w:val="21"/>
          <w:rFonts w:hint="eastAsia" w:ascii="仿宋" w:hAnsi="仿宋" w:eastAsia="仿宋"/>
          <w:b w:val="0"/>
          <w:bCs w:val="0"/>
          <w:color w:val="auto"/>
          <w:highlight w:val="none"/>
        </w:rPr>
        <w:t>十、</w:t>
      </w:r>
      <w:bookmarkEnd w:id="128"/>
      <w:r>
        <w:rPr>
          <w:rFonts w:hint="eastAsia" w:ascii="仿宋" w:hAnsi="仿宋" w:eastAsia="仿宋"/>
          <w:b w:val="0"/>
          <w:color w:val="auto"/>
          <w:highlight w:val="none"/>
        </w:rPr>
        <w:t>政</w:t>
      </w:r>
      <w:r>
        <w:rPr>
          <w:rStyle w:val="21"/>
          <w:rFonts w:hint="eastAsia" w:ascii="仿宋" w:hAnsi="仿宋" w:eastAsia="仿宋"/>
          <w:b w:val="0"/>
          <w:bCs w:val="0"/>
          <w:color w:val="auto"/>
          <w:highlight w:val="none"/>
        </w:rPr>
        <w:t>府性基金预算财政拨款收入支出决算表</w:t>
      </w:r>
      <w:bookmarkEnd w:id="129"/>
    </w:p>
    <w:p>
      <w:pPr>
        <w:pStyle w:val="4"/>
        <w:rPr>
          <w:rFonts w:ascii="仿宋" w:hAnsi="仿宋" w:eastAsia="仿宋"/>
          <w:color w:val="auto"/>
          <w:highlight w:val="none"/>
        </w:rPr>
      </w:pPr>
      <w:bookmarkStart w:id="130" w:name="_Toc15396629"/>
      <w:bookmarkStart w:id="131" w:name="_Toc25012"/>
      <w:r>
        <w:rPr>
          <w:rStyle w:val="21"/>
          <w:rFonts w:hint="eastAsia" w:ascii="仿宋" w:hAnsi="仿宋" w:eastAsia="仿宋"/>
          <w:b w:val="0"/>
          <w:bCs w:val="0"/>
          <w:color w:val="auto"/>
          <w:highlight w:val="none"/>
        </w:rPr>
        <w:t>十一、</w:t>
      </w:r>
      <w:bookmarkEnd w:id="130"/>
      <w:r>
        <w:rPr>
          <w:rFonts w:hint="eastAsia" w:ascii="仿宋" w:hAnsi="仿宋" w:eastAsia="仿宋"/>
          <w:b w:val="0"/>
          <w:color w:val="auto"/>
          <w:highlight w:val="none"/>
        </w:rPr>
        <w:t>国</w:t>
      </w:r>
      <w:r>
        <w:rPr>
          <w:rStyle w:val="21"/>
          <w:rFonts w:hint="eastAsia" w:ascii="仿宋" w:hAnsi="仿宋" w:eastAsia="仿宋"/>
          <w:b w:val="0"/>
          <w:bCs w:val="0"/>
          <w:color w:val="auto"/>
          <w:highlight w:val="none"/>
        </w:rPr>
        <w:t>有资本经营预算</w:t>
      </w:r>
      <w:r>
        <w:rPr>
          <w:rStyle w:val="21"/>
          <w:rFonts w:hint="eastAsia" w:ascii="仿宋" w:hAnsi="仿宋" w:eastAsia="仿宋"/>
          <w:b w:val="0"/>
          <w:bCs w:val="0"/>
          <w:color w:val="auto"/>
          <w:highlight w:val="none"/>
          <w:lang w:eastAsia="zh-CN"/>
        </w:rPr>
        <w:t>财政拨款收入</w:t>
      </w:r>
      <w:r>
        <w:rPr>
          <w:rStyle w:val="21"/>
          <w:rFonts w:hint="eastAsia" w:ascii="仿宋" w:hAnsi="仿宋" w:eastAsia="仿宋"/>
          <w:b w:val="0"/>
          <w:bCs w:val="0"/>
          <w:color w:val="auto"/>
          <w:highlight w:val="none"/>
        </w:rPr>
        <w:t>支出决算表</w:t>
      </w:r>
      <w:bookmarkEnd w:id="131"/>
    </w:p>
    <w:p>
      <w:pPr>
        <w:pStyle w:val="4"/>
        <w:rPr>
          <w:rFonts w:ascii="仿宋" w:hAnsi="仿宋" w:eastAsia="仿宋"/>
          <w:color w:val="auto"/>
          <w:highlight w:val="none"/>
        </w:rPr>
      </w:pPr>
      <w:bookmarkStart w:id="132" w:name="_Toc15396630"/>
      <w:bookmarkStart w:id="133" w:name="_Toc6648"/>
      <w:r>
        <w:rPr>
          <w:rStyle w:val="21"/>
          <w:rFonts w:hint="eastAsia" w:ascii="仿宋" w:hAnsi="仿宋" w:eastAsia="仿宋"/>
          <w:b w:val="0"/>
          <w:bCs w:val="0"/>
          <w:color w:val="auto"/>
          <w:highlight w:val="none"/>
        </w:rPr>
        <w:t>十二、</w:t>
      </w:r>
      <w:bookmarkEnd w:id="132"/>
      <w:r>
        <w:rPr>
          <w:rStyle w:val="21"/>
          <w:rFonts w:hint="eastAsia" w:ascii="仿宋" w:hAnsi="仿宋" w:eastAsia="仿宋"/>
          <w:b w:val="0"/>
          <w:bCs w:val="0"/>
          <w:color w:val="auto"/>
          <w:highlight w:val="none"/>
          <w:lang w:eastAsia="zh-CN"/>
        </w:rPr>
        <w:t>国有资本经营预算财政拨款支出决算表</w:t>
      </w:r>
      <w:bookmarkEnd w:id="133"/>
    </w:p>
    <w:p>
      <w:pPr>
        <w:pStyle w:val="4"/>
        <w:rPr>
          <w:rFonts w:hint="eastAsia" w:eastAsia="仿宋"/>
          <w:color w:val="auto"/>
          <w:highlight w:val="none"/>
          <w:lang w:eastAsia="zh-CN"/>
        </w:rPr>
      </w:pPr>
      <w:bookmarkStart w:id="134" w:name="_Toc15396631"/>
      <w:bookmarkStart w:id="135" w:name="_Toc25449"/>
      <w:r>
        <w:rPr>
          <w:rStyle w:val="21"/>
          <w:rFonts w:hint="eastAsia" w:ascii="仿宋" w:hAnsi="仿宋" w:eastAsia="仿宋"/>
          <w:b w:val="0"/>
          <w:bCs w:val="0"/>
          <w:color w:val="auto"/>
          <w:highlight w:val="none"/>
        </w:rPr>
        <w:t>十三、</w:t>
      </w:r>
      <w:bookmarkEnd w:id="134"/>
      <w:r>
        <w:rPr>
          <w:rStyle w:val="21"/>
          <w:rFonts w:hint="eastAsia" w:ascii="仿宋" w:hAnsi="仿宋" w:eastAsia="仿宋"/>
          <w:b w:val="0"/>
          <w:bCs w:val="0"/>
          <w:color w:val="auto"/>
          <w:highlight w:val="none"/>
          <w:lang w:eastAsia="zh-CN"/>
        </w:rPr>
        <w:t>财政拨款“三公”经费支出决算表</w:t>
      </w:r>
      <w:bookmarkEnd w:id="135"/>
    </w:p>
    <w:sectPr>
      <w:footerReference r:id="rId8" w:type="first"/>
      <w:footerReference r:id="rId7" w:type="default"/>
      <w:type w:val="continuous"/>
      <w:pgSz w:w="11906" w:h="16838"/>
      <w:pgMar w:top="1440" w:right="1800" w:bottom="1440" w:left="1800" w:header="851" w:footer="992" w:gutter="0"/>
      <w:pgNumType w:fmt="decimal" w:start="28"/>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D927BD-086E-4673-8B57-D936854D01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F1FF8E50-758C-4B79-8150-F2E909881DFE}"/>
  </w:font>
  <w:font w:name="仿宋_GB2312">
    <w:panose1 w:val="02010609030101010101"/>
    <w:charset w:val="86"/>
    <w:family w:val="modern"/>
    <w:pitch w:val="default"/>
    <w:sig w:usb0="00000001" w:usb1="080E0000" w:usb2="00000000" w:usb3="00000000" w:csb0="00040000" w:csb1="00000000"/>
    <w:embedRegular r:id="rId3" w:fontKey="{C5327F9F-8A50-40FE-AE1B-7DF447FCA4D4}"/>
  </w:font>
  <w:font w:name="仿宋">
    <w:panose1 w:val="02010609060101010101"/>
    <w:charset w:val="86"/>
    <w:family w:val="auto"/>
    <w:pitch w:val="default"/>
    <w:sig w:usb0="800002BF" w:usb1="38CF7CFA" w:usb2="00000016" w:usb3="00000000" w:csb0="00040001" w:csb1="00000000"/>
    <w:embedRegular r:id="rId4" w:fontKey="{33912872-046E-4F33-8F69-F5B29E86EF92}"/>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embedRegular r:id="rId5" w:fontKey="{D851DADD-15D2-4EA1-9B45-1F22A02D1425}"/>
  </w:font>
  <w:font w:name="楷体_GB2312">
    <w:panose1 w:val="02010609030101010101"/>
    <w:charset w:val="86"/>
    <w:family w:val="auto"/>
    <w:pitch w:val="default"/>
    <w:sig w:usb0="00000001" w:usb1="080E0000" w:usb2="00000000" w:usb3="00000000" w:csb0="00040000" w:csb1="00000000"/>
    <w:embedRegular r:id="rId6" w:fontKey="{A7FDF4CE-CC10-4739-93C4-3C6296AC6D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1D61D"/>
    <w:multiLevelType w:val="singleLevel"/>
    <w:tmpl w:val="8F81D61D"/>
    <w:lvl w:ilvl="0" w:tentative="0">
      <w:start w:val="2"/>
      <w:numFmt w:val="decimal"/>
      <w:suff w:val="nothing"/>
      <w:lvlText w:val="%1．"/>
      <w:lvlJc w:val="left"/>
    </w:lvl>
  </w:abstractNum>
  <w:abstractNum w:abstractNumId="1">
    <w:nsid w:val="AA64D4D6"/>
    <w:multiLevelType w:val="singleLevel"/>
    <w:tmpl w:val="AA64D4D6"/>
    <w:lvl w:ilvl="0" w:tentative="0">
      <w:start w:val="1"/>
      <w:numFmt w:val="decimal"/>
      <w:suff w:val="nothing"/>
      <w:lvlText w:val="%1．"/>
      <w:lvlJc w:val="left"/>
      <w:pPr>
        <w:ind w:left="0" w:firstLine="400"/>
      </w:pPr>
      <w:rPr>
        <w:rFonts w:hint="default" w:ascii="Times New Roman" w:hAnsi="Times New Roman" w:cs="Times New Roman"/>
        <w:sz w:val="32"/>
        <w:szCs w:val="32"/>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7240728"/>
    <w:multiLevelType w:val="singleLevel"/>
    <w:tmpl w:val="D7240728"/>
    <w:lvl w:ilvl="0" w:tentative="0">
      <w:start w:val="3"/>
      <w:numFmt w:val="chineseCounting"/>
      <w:suff w:val="nothing"/>
      <w:lvlText w:val="（%1）"/>
      <w:lvlJc w:val="left"/>
      <w:rPr>
        <w:rFonts w:hint="eastAsia"/>
      </w:rPr>
    </w:lvl>
  </w:abstractNum>
  <w:abstractNum w:abstractNumId="4">
    <w:nsid w:val="DEBEF323"/>
    <w:multiLevelType w:val="singleLevel"/>
    <w:tmpl w:val="DEBEF323"/>
    <w:lvl w:ilvl="0" w:tentative="0">
      <w:start w:val="4"/>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3228D6C"/>
    <w:multiLevelType w:val="singleLevel"/>
    <w:tmpl w:val="E3228D6C"/>
    <w:lvl w:ilvl="0" w:tentative="0">
      <w:start w:val="2"/>
      <w:numFmt w:val="chineseCounting"/>
      <w:suff w:val="nothing"/>
      <w:lvlText w:val="（%1）"/>
      <w:lvlJc w:val="left"/>
      <w:rPr>
        <w:rFonts w:hint="eastAsia"/>
      </w:rPr>
    </w:lvl>
  </w:abstractNum>
  <w:abstractNum w:abstractNumId="7">
    <w:nsid w:val="EDFF7AC8"/>
    <w:multiLevelType w:val="singleLevel"/>
    <w:tmpl w:val="EDFF7AC8"/>
    <w:lvl w:ilvl="0" w:tentative="0">
      <w:start w:val="3"/>
      <w:numFmt w:val="decimal"/>
      <w:lvlText w:val="%1."/>
      <w:lvlJc w:val="left"/>
      <w:pPr>
        <w:tabs>
          <w:tab w:val="left" w:pos="312"/>
        </w:tabs>
      </w:pPr>
    </w:lvl>
  </w:abstractNum>
  <w:abstractNum w:abstractNumId="8">
    <w:nsid w:val="F9536508"/>
    <w:multiLevelType w:val="singleLevel"/>
    <w:tmpl w:val="F9536508"/>
    <w:lvl w:ilvl="0" w:tentative="0">
      <w:start w:val="1"/>
      <w:numFmt w:val="chineseCounting"/>
      <w:suff w:val="nothing"/>
      <w:lvlText w:val="%1、"/>
      <w:lvlJc w:val="left"/>
      <w:rPr>
        <w:rFonts w:hint="eastAsia"/>
      </w:rPr>
    </w:lvl>
  </w:abstractNum>
  <w:abstractNum w:abstractNumId="9">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2E147A39"/>
    <w:multiLevelType w:val="singleLevel"/>
    <w:tmpl w:val="2E147A39"/>
    <w:lvl w:ilvl="0" w:tentative="0">
      <w:start w:val="2"/>
      <w:numFmt w:val="decimal"/>
      <w:suff w:val="nothing"/>
      <w:lvlText w:val="%1．"/>
      <w:lvlJc w:val="left"/>
    </w:lvl>
  </w:abstractNum>
  <w:num w:numId="1">
    <w:abstractNumId w:val="8"/>
  </w:num>
  <w:num w:numId="2">
    <w:abstractNumId w:val="9"/>
  </w:num>
  <w:num w:numId="3">
    <w:abstractNumId w:val="7"/>
  </w:num>
  <w:num w:numId="4">
    <w:abstractNumId w:val="2"/>
  </w:num>
  <w:num w:numId="5">
    <w:abstractNumId w:val="5"/>
  </w:num>
  <w:num w:numId="6">
    <w:abstractNumId w:val="1"/>
  </w:num>
  <w:num w:numId="7">
    <w:abstractNumId w:val="4"/>
  </w:num>
  <w:num w:numId="8">
    <w:abstractNumId w:val="3"/>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mQyZDQxODVjYmFlOTkxNzQ4NTM3NjU2YTdlN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26D9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D85BF6"/>
    <w:rsid w:val="032B6506"/>
    <w:rsid w:val="03431F70"/>
    <w:rsid w:val="03555A65"/>
    <w:rsid w:val="035E2049"/>
    <w:rsid w:val="03962305"/>
    <w:rsid w:val="049F51EA"/>
    <w:rsid w:val="051A7955"/>
    <w:rsid w:val="06006BB5"/>
    <w:rsid w:val="06182918"/>
    <w:rsid w:val="066E0107"/>
    <w:rsid w:val="07996F6E"/>
    <w:rsid w:val="097E191C"/>
    <w:rsid w:val="0A2032A3"/>
    <w:rsid w:val="0BD77886"/>
    <w:rsid w:val="0E892506"/>
    <w:rsid w:val="0EA0446C"/>
    <w:rsid w:val="0EAC6DA6"/>
    <w:rsid w:val="0F98263C"/>
    <w:rsid w:val="101860EC"/>
    <w:rsid w:val="10276A9A"/>
    <w:rsid w:val="108F5D13"/>
    <w:rsid w:val="10C055FF"/>
    <w:rsid w:val="116D2871"/>
    <w:rsid w:val="118107EC"/>
    <w:rsid w:val="13D50BC4"/>
    <w:rsid w:val="140F32ED"/>
    <w:rsid w:val="14D85A7B"/>
    <w:rsid w:val="157365BF"/>
    <w:rsid w:val="16BB723D"/>
    <w:rsid w:val="1935699B"/>
    <w:rsid w:val="1A6A7051"/>
    <w:rsid w:val="1A716B5D"/>
    <w:rsid w:val="1A724BF2"/>
    <w:rsid w:val="1AD71A7E"/>
    <w:rsid w:val="1BE8440E"/>
    <w:rsid w:val="1CE75528"/>
    <w:rsid w:val="1D155CEE"/>
    <w:rsid w:val="1E7639A8"/>
    <w:rsid w:val="1FF35744"/>
    <w:rsid w:val="21152D82"/>
    <w:rsid w:val="21442F49"/>
    <w:rsid w:val="2189415F"/>
    <w:rsid w:val="22EF73B1"/>
    <w:rsid w:val="23621DAC"/>
    <w:rsid w:val="23860B96"/>
    <w:rsid w:val="240371BF"/>
    <w:rsid w:val="24D80E54"/>
    <w:rsid w:val="24E74243"/>
    <w:rsid w:val="25504408"/>
    <w:rsid w:val="26C26CF7"/>
    <w:rsid w:val="27066FD5"/>
    <w:rsid w:val="275D4D64"/>
    <w:rsid w:val="29FD04D3"/>
    <w:rsid w:val="2A2E3B71"/>
    <w:rsid w:val="2ABA7D92"/>
    <w:rsid w:val="2B6B2D90"/>
    <w:rsid w:val="2BC97F40"/>
    <w:rsid w:val="2C8A61B5"/>
    <w:rsid w:val="2CF55A3F"/>
    <w:rsid w:val="2D8F3864"/>
    <w:rsid w:val="2DF04E50"/>
    <w:rsid w:val="2E82458D"/>
    <w:rsid w:val="2F040D46"/>
    <w:rsid w:val="2FB01D75"/>
    <w:rsid w:val="2FE61633"/>
    <w:rsid w:val="306D4B10"/>
    <w:rsid w:val="319F7F4E"/>
    <w:rsid w:val="32A9493D"/>
    <w:rsid w:val="3304709D"/>
    <w:rsid w:val="3342173D"/>
    <w:rsid w:val="34743B8A"/>
    <w:rsid w:val="35791BDD"/>
    <w:rsid w:val="36AA5135"/>
    <w:rsid w:val="376D39B2"/>
    <w:rsid w:val="37CD3E53"/>
    <w:rsid w:val="37E16F03"/>
    <w:rsid w:val="38D469F0"/>
    <w:rsid w:val="39D64FCD"/>
    <w:rsid w:val="3D136199"/>
    <w:rsid w:val="3D98207C"/>
    <w:rsid w:val="3DFD29A6"/>
    <w:rsid w:val="3E78745D"/>
    <w:rsid w:val="3FBA18B6"/>
    <w:rsid w:val="40F40B7D"/>
    <w:rsid w:val="410434A5"/>
    <w:rsid w:val="41A30F3F"/>
    <w:rsid w:val="41AF1233"/>
    <w:rsid w:val="437260FC"/>
    <w:rsid w:val="44DA759D"/>
    <w:rsid w:val="44E268DA"/>
    <w:rsid w:val="45E306D3"/>
    <w:rsid w:val="46FB32E9"/>
    <w:rsid w:val="48746863"/>
    <w:rsid w:val="4A627F82"/>
    <w:rsid w:val="4B0E749A"/>
    <w:rsid w:val="4B4F25DA"/>
    <w:rsid w:val="4BE068DB"/>
    <w:rsid w:val="4D577224"/>
    <w:rsid w:val="4E2464E4"/>
    <w:rsid w:val="4EAB630A"/>
    <w:rsid w:val="4ECE2238"/>
    <w:rsid w:val="5057417E"/>
    <w:rsid w:val="51A96C75"/>
    <w:rsid w:val="52294558"/>
    <w:rsid w:val="52C75604"/>
    <w:rsid w:val="537E6D0A"/>
    <w:rsid w:val="54167D98"/>
    <w:rsid w:val="558341CC"/>
    <w:rsid w:val="56372AA1"/>
    <w:rsid w:val="564927D4"/>
    <w:rsid w:val="58D02A76"/>
    <w:rsid w:val="5A824180"/>
    <w:rsid w:val="5AC91243"/>
    <w:rsid w:val="5AF92295"/>
    <w:rsid w:val="5B855EBD"/>
    <w:rsid w:val="5CD71FC4"/>
    <w:rsid w:val="5D485594"/>
    <w:rsid w:val="5DEB0345"/>
    <w:rsid w:val="5E2840EF"/>
    <w:rsid w:val="5F490310"/>
    <w:rsid w:val="5F4B1DFD"/>
    <w:rsid w:val="6096075F"/>
    <w:rsid w:val="62565EE9"/>
    <w:rsid w:val="62FE0BB7"/>
    <w:rsid w:val="66377E5A"/>
    <w:rsid w:val="683A480B"/>
    <w:rsid w:val="68AF1676"/>
    <w:rsid w:val="68DC0596"/>
    <w:rsid w:val="6A077F06"/>
    <w:rsid w:val="6A9873F8"/>
    <w:rsid w:val="6B075AAC"/>
    <w:rsid w:val="6B5C6196"/>
    <w:rsid w:val="6B96484F"/>
    <w:rsid w:val="6B9C2BD1"/>
    <w:rsid w:val="6C4A05C8"/>
    <w:rsid w:val="6DB43134"/>
    <w:rsid w:val="6E7E3605"/>
    <w:rsid w:val="6E8C068F"/>
    <w:rsid w:val="6F330153"/>
    <w:rsid w:val="6FE84E8A"/>
    <w:rsid w:val="6FF5CC65"/>
    <w:rsid w:val="715C0E4B"/>
    <w:rsid w:val="715E6CDC"/>
    <w:rsid w:val="71C70D25"/>
    <w:rsid w:val="71CA02EA"/>
    <w:rsid w:val="72734D90"/>
    <w:rsid w:val="72C232B3"/>
    <w:rsid w:val="73AD73D5"/>
    <w:rsid w:val="73B6EB34"/>
    <w:rsid w:val="744731E5"/>
    <w:rsid w:val="74C06CB0"/>
    <w:rsid w:val="75991870"/>
    <w:rsid w:val="76360227"/>
    <w:rsid w:val="76E3355F"/>
    <w:rsid w:val="778769C8"/>
    <w:rsid w:val="78C25DA2"/>
    <w:rsid w:val="79221ECF"/>
    <w:rsid w:val="794C4611"/>
    <w:rsid w:val="79EE5BA4"/>
    <w:rsid w:val="7A3E6A45"/>
    <w:rsid w:val="7A894339"/>
    <w:rsid w:val="7AEA78DF"/>
    <w:rsid w:val="7B570AEA"/>
    <w:rsid w:val="7EA69056"/>
    <w:rsid w:val="7EEF11D3"/>
    <w:rsid w:val="7FA30C79"/>
    <w:rsid w:val="7FA91A6A"/>
    <w:rsid w:val="7FB7269E"/>
    <w:rsid w:val="7FBE6FAA"/>
    <w:rsid w:val="7FC96657"/>
    <w:rsid w:val="7FEF65EB"/>
    <w:rsid w:val="D33F937A"/>
    <w:rsid w:val="D8D6DB89"/>
    <w:rsid w:val="DB6F4CAB"/>
    <w:rsid w:val="DF6F9789"/>
    <w:rsid w:val="F9B5B1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6">
    <w:name w:val="Body Text"/>
    <w:basedOn w:val="1"/>
    <w:link w:val="29"/>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next w:val="1"/>
    <w:unhideWhenUsed/>
    <w:qFormat/>
    <w:uiPriority w:val="99"/>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标题 1 Char"/>
    <w:basedOn w:val="17"/>
    <w:link w:val="3"/>
    <w:qFormat/>
    <w:uiPriority w:val="9"/>
    <w:rPr>
      <w:rFonts w:ascii="Times New Roman" w:hAnsi="Times New Roman"/>
      <w:b/>
      <w:bCs/>
      <w:kern w:val="44"/>
      <w:sz w:val="44"/>
      <w:szCs w:val="44"/>
    </w:rPr>
  </w:style>
  <w:style w:type="character" w:customStyle="1" w:styleId="21">
    <w:name w:val="标题 2 Char"/>
    <w:basedOn w:val="17"/>
    <w:link w:val="4"/>
    <w:qFormat/>
    <w:uiPriority w:val="9"/>
    <w:rPr>
      <w:rFonts w:asciiTheme="majorHAnsi" w:hAnsiTheme="majorHAnsi" w:eastAsiaTheme="majorEastAsia" w:cstheme="majorBidi"/>
      <w:b/>
      <w:bCs/>
      <w:kern w:val="2"/>
      <w:sz w:val="32"/>
      <w:szCs w:val="32"/>
    </w:rPr>
  </w:style>
  <w:style w:type="character" w:customStyle="1" w:styleId="22">
    <w:name w:val="标题 3 Char"/>
    <w:basedOn w:val="17"/>
    <w:link w:val="5"/>
    <w:qFormat/>
    <w:uiPriority w:val="9"/>
    <w:rPr>
      <w:rFonts w:ascii="Times New Roman" w:hAnsi="Times New Roman"/>
      <w:b/>
      <w:bCs/>
      <w:kern w:val="2"/>
      <w:sz w:val="32"/>
      <w:szCs w:val="32"/>
    </w:rPr>
  </w:style>
  <w:style w:type="paragraph" w:customStyle="1" w:styleId="2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4">
    <w:name w:val="Header Char"/>
    <w:basedOn w:val="17"/>
    <w:semiHidden/>
    <w:qFormat/>
    <w:uiPriority w:val="99"/>
    <w:rPr>
      <w:rFonts w:ascii="Times New Roman" w:hAnsi="Times New Roman"/>
      <w:sz w:val="18"/>
      <w:szCs w:val="18"/>
    </w:rPr>
  </w:style>
  <w:style w:type="character" w:customStyle="1" w:styleId="25">
    <w:name w:val="页眉 Char"/>
    <w:link w:val="11"/>
    <w:semiHidden/>
    <w:qFormat/>
    <w:locked/>
    <w:uiPriority w:val="99"/>
    <w:rPr>
      <w:sz w:val="18"/>
    </w:rPr>
  </w:style>
  <w:style w:type="character" w:customStyle="1" w:styleId="26">
    <w:name w:val="Footer Char"/>
    <w:basedOn w:val="17"/>
    <w:semiHidden/>
    <w:qFormat/>
    <w:uiPriority w:val="99"/>
    <w:rPr>
      <w:rFonts w:ascii="Times New Roman" w:hAnsi="Times New Roman"/>
      <w:sz w:val="18"/>
      <w:szCs w:val="18"/>
    </w:rPr>
  </w:style>
  <w:style w:type="character" w:customStyle="1" w:styleId="27">
    <w:name w:val="页脚 Char"/>
    <w:link w:val="10"/>
    <w:qFormat/>
    <w:locked/>
    <w:uiPriority w:val="99"/>
    <w:rPr>
      <w:sz w:val="18"/>
    </w:rPr>
  </w:style>
  <w:style w:type="character" w:customStyle="1" w:styleId="28">
    <w:name w:val="Body Text Char"/>
    <w:basedOn w:val="17"/>
    <w:semiHidden/>
    <w:qFormat/>
    <w:uiPriority w:val="99"/>
    <w:rPr>
      <w:rFonts w:ascii="Times New Roman" w:hAnsi="Times New Roman"/>
      <w:szCs w:val="24"/>
    </w:rPr>
  </w:style>
  <w:style w:type="character" w:customStyle="1" w:styleId="29">
    <w:name w:val="正文文本 Char"/>
    <w:link w:val="6"/>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uiPriority w:val="0"/>
    <w:pPr>
      <w:ind w:leftChars="0"/>
    </w:pPr>
    <w:rPr>
      <w:rFonts w:ascii="Times New Roman" w:hAnsi="Times New Roman" w:eastAsia="宋体" w:cs="Times New Roman"/>
      <w:sz w:val="20"/>
      <w:szCs w:val="20"/>
    </w:rPr>
  </w:style>
  <w:style w:type="paragraph" w:customStyle="1" w:styleId="37">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9971;&#22812;\Desktop\2022&#24180;&#20915;&#31639;&#23457;&#26680;&#22270;&#3103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69074655713941"/>
          <c:y val="0.0254993625159371"/>
        </c:manualLayout>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列2</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105960604782025"/>
                  <c:y val="-0.164077483011965"/>
                </c:manualLayout>
              </c:layout>
              <c:tx>
                <c:rich>
                  <a:bodyPr rot="0" spcFirstLastPara="0" vertOverflow="ellipsis" vert="horz" wrap="square" lIns="38100" tIns="19050" rIns="38100" bIns="19050" anchor="ctr" anchorCtr="1"/>
                  <a:lstStyle/>
                  <a:p>
                    <a:pPr defTabSz="914400">
                      <a:defRPr lang="zh-CN" sz="500" b="1" i="0" u="none" strike="noStrike" kern="1200" baseline="0">
                        <a:solidFill>
                          <a:schemeClr val="tx1">
                            <a:lumMod val="75000"/>
                            <a:lumOff val="25000"/>
                          </a:schemeClr>
                        </a:solidFill>
                        <a:latin typeface="+mn-lt"/>
                        <a:ea typeface="+mn-ea"/>
                        <a:cs typeface="+mn-cs"/>
                      </a:defRPr>
                    </a:pPr>
                    <a:r>
                      <a:rPr sz="1200" b="1"/>
                      <a:t>653.89，占</a:t>
                    </a:r>
                    <a:r>
                      <a:rPr lang="en-US" altLang="zh-CN" sz="1200" b="1"/>
                      <a:t>75.22%</a:t>
                    </a:r>
                    <a:endParaRPr lang="en-US" altLang="zh-CN" sz="1200" b="1"/>
                  </a:p>
                </c:rich>
              </c:tx>
              <c:numFmt formatCode="General" sourceLinked="1"/>
              <c:spPr>
                <a:noFill/>
                <a:ln>
                  <a:noFill/>
                </a:ln>
                <a:effectLst/>
              </c:spPr>
              <c:txPr>
                <a:bodyPr rot="0" spcFirstLastPara="0" vertOverflow="ellipsis" vert="horz" wrap="square" lIns="38100" tIns="19050" rIns="38100" bIns="19050" anchor="ctr" anchorCtr="1"/>
                <a:lstStyle/>
                <a:p>
                  <a:pPr>
                    <a:defRPr lang="zh-CN" sz="5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332044405638019"/>
                      <c:h val="0.0692006136014999"/>
                    </c:manualLayout>
                  </c15:layout>
                </c:ext>
              </c:extLst>
            </c:dLbl>
            <c:dLbl>
              <c:idx val="1"/>
              <c:layout>
                <c:manualLayout>
                  <c:x val="0.0689805901945149"/>
                  <c:y val="0.0966727788545252"/>
                </c:manualLayout>
              </c:layout>
              <c:tx>
                <c:rich>
                  <a:bodyPr rot="0" spcFirstLastPara="0" vertOverflow="ellipsis" vert="horz" wrap="square" lIns="38100" tIns="19050" rIns="38100" bIns="19050" anchor="ctr" anchorCtr="1"/>
                  <a:lstStyle/>
                  <a:p>
                    <a:pPr defTabSz="914400">
                      <a:defRPr lang="zh-CN" sz="500" b="1" i="0" u="none" strike="noStrike" kern="1200" baseline="0">
                        <a:solidFill>
                          <a:schemeClr val="tx1">
                            <a:lumMod val="75000"/>
                            <a:lumOff val="25000"/>
                          </a:schemeClr>
                        </a:solidFill>
                        <a:latin typeface="+mn-lt"/>
                        <a:ea typeface="+mn-ea"/>
                        <a:cs typeface="+mn-cs"/>
                      </a:defRPr>
                    </a:pPr>
                    <a:r>
                      <a:rPr sz="1200" b="1"/>
                      <a:t>215.47，占</a:t>
                    </a:r>
                    <a:r>
                      <a:rPr lang="en-US" altLang="zh-CN" sz="1200" b="1"/>
                      <a:t>24.78%</a:t>
                    </a:r>
                    <a:endParaRPr lang="en-US" altLang="zh-CN" sz="1200" b="1"/>
                  </a:p>
                </c:rich>
              </c:tx>
              <c:numFmt formatCode="General" sourceLinked="1"/>
              <c:spPr>
                <a:noFill/>
                <a:ln>
                  <a:noFill/>
                </a:ln>
                <a:effectLst/>
              </c:spPr>
              <c:txPr>
                <a:bodyPr rot="0" spcFirstLastPara="0" vertOverflow="ellipsis" vert="horz" wrap="square" lIns="38100" tIns="19050" rIns="38100" bIns="19050" anchor="ctr" anchorCtr="1"/>
                <a:lstStyle/>
                <a:p>
                  <a:pPr>
                    <a:defRPr lang="zh-CN" sz="5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75539478607958"/>
                      <c:h val="0.170274416226351"/>
                    </c:manualLayout>
                  </c15:layout>
                </c:ext>
              </c:extLst>
            </c:dLbl>
            <c:spPr>
              <a:noFill/>
              <a:ln>
                <a:noFill/>
              </a:ln>
              <a:effectLst/>
            </c:spPr>
            <c:txPr>
              <a:bodyPr rot="0" spcFirstLastPara="0"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653.89</c:v>
                </c:pt>
                <c:pt idx="1">
                  <c:v>215.47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30707900459048"/>
          <c:y val="0.875265618359541"/>
          <c:w val="0.299589272771201"/>
          <c:h val="0.102634934126647"/>
        </c:manualLayout>
      </c:layout>
      <c:overlay val="0"/>
      <c:spPr>
        <a:noFill/>
        <a:ln>
          <a:noFill/>
        </a:ln>
        <a:effectLst/>
      </c:spPr>
      <c:txPr>
        <a:bodyPr rot="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5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dk1">
                    <a:lumMod val="75000"/>
                    <a:lumOff val="25000"/>
                  </a:schemeClr>
                </a:solidFill>
                <a:latin typeface="+mn-lt"/>
                <a:ea typeface="+mn-ea"/>
                <a:cs typeface="+mn-cs"/>
              </a:defRPr>
            </a:pPr>
            <a:r>
              <a:rPr sz="1200"/>
              <a:t>单位：万元</a:t>
            </a:r>
            <a:endParaRPr sz="1200"/>
          </a:p>
        </c:rich>
      </c:tx>
      <c:layout>
        <c:manualLayout>
          <c:xMode val="edge"/>
          <c:yMode val="edge"/>
          <c:x val="0.77107997100749"/>
          <c:y val="0.0441988950276243"/>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769641477284274"/>
                  <c:y val="-0.21958035023480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1000" b="1"/>
                      <a:t>740.56，占</a:t>
                    </a:r>
                    <a:r>
                      <a:rPr lang="en-US" altLang="zh-CN" sz="1000" b="1"/>
                      <a:t>86.17%</a:t>
                    </a:r>
                    <a:endParaRPr altLang="en-US" sz="1000" b="1"/>
                  </a:p>
                </c:rich>
              </c:tx>
              <c:dLblPos val="bestFit"/>
              <c:showLegendKey val="0"/>
              <c:showVal val="1"/>
              <c:showCatName val="0"/>
              <c:showSerName val="0"/>
              <c:showPercent val="0"/>
              <c:showBubbleSize val="0"/>
              <c:extLst>
                <c:ext xmlns:c15="http://schemas.microsoft.com/office/drawing/2012/chart" uri="{CE6537A1-D6FC-4f65-9D91-7224C49458BB}">
                  <c15:layout>
                    <c:manualLayout>
                      <c:w val="0.306233389707659"/>
                      <c:h val="0.124229583975347"/>
                    </c:manualLayout>
                  </c15:layout>
                </c:ext>
              </c:extLst>
            </c:dLbl>
            <c:dLbl>
              <c:idx val="1"/>
              <c:layout>
                <c:manualLayout>
                  <c:x val="-0.0333291187944799"/>
                  <c:y val="-0.0381269390404242"/>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200" b="1"/>
                      <a:t>118.88，占</a:t>
                    </a:r>
                    <a:r>
                      <a:rPr lang="en-US" altLang="zh-CN" sz="1200" b="1"/>
                      <a:t>13.83%</a:t>
                    </a:r>
                    <a:endParaRPr lang="en-US" altLang="zh-CN" sz="1200" b="1"/>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308770234356125"/>
                      <c:h val="0.089560862865947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740.56</c:v>
                </c:pt>
                <c:pt idx="1">
                  <c:v>118.88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28714665378111"/>
          <c:y val="0.912452188695283"/>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mn-lt"/>
                <a:ea typeface="+mn-ea"/>
                <a:cs typeface="+mn-cs"/>
              </a:defRPr>
            </a:pPr>
            <a:r>
              <a:rPr sz="1080"/>
              <a:t>单位：万元</a:t>
            </a:r>
            <a:endParaRPr sz="1080"/>
          </a:p>
        </c:rich>
      </c:tx>
      <c:layout>
        <c:manualLayout>
          <c:xMode val="edge"/>
          <c:yMode val="edge"/>
          <c:x val="0.735607227903068"/>
          <c:y val="0.030837004405286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2021年</c:v>
                </c:pt>
              </c:strCache>
            </c:strRef>
          </c:cat>
          <c:val>
            <c:numRef>
              <c:f>Sheet1!$B$2:$B$5</c:f>
              <c:numCache>
                <c:formatCode>General</c:formatCode>
                <c:ptCount val="4"/>
                <c:pt idx="0">
                  <c:v>698</c:v>
                </c:pt>
                <c:pt idx="1">
                  <c:v>654.4</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2022年</c:v>
                </c:pt>
                <c:pt idx="1">
                  <c:v>2021年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2022年</c:v>
                </c:pt>
                <c:pt idx="1">
                  <c:v>2021年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835322142"/>
        <c:axId val="924957465"/>
      </c:barChart>
      <c:catAx>
        <c:axId val="8353221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57465"/>
        <c:crosses val="autoZero"/>
        <c:auto val="1"/>
        <c:lblAlgn val="ctr"/>
        <c:lblOffset val="100"/>
        <c:noMultiLvlLbl val="0"/>
      </c:catAx>
      <c:valAx>
        <c:axId val="9249574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532214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[2022年决算审核图示.xlsx]Sheet1!$B$18</c:f>
              <c:strCache>
                <c:ptCount val="1"/>
                <c:pt idx="0">
                  <c:v>金额（万元）</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[2022年决算审核图示.xlsx]Sheet1!$A$19:$A$20</c:f>
              <c:strCache>
                <c:ptCount val="2"/>
                <c:pt idx="0">
                  <c:v>2022年度</c:v>
                </c:pt>
                <c:pt idx="1">
                  <c:v>2021年度</c:v>
                </c:pt>
              </c:strCache>
            </c:strRef>
          </c:cat>
          <c:val>
            <c:numRef>
              <c:f>[2022年决算审核图示.xlsx]Sheet1!$B$19:$B$20</c:f>
              <c:numCache>
                <c:formatCode>#,##0.00</c:formatCode>
                <c:ptCount val="2"/>
                <c:pt idx="0">
                  <c:v>698</c:v>
                </c:pt>
                <c:pt idx="1" c:formatCode="General">
                  <c:v>565.66</c:v>
                </c:pt>
              </c:numCache>
            </c:numRef>
          </c:val>
        </c:ser>
        <c:dLbls>
          <c:showLegendKey val="0"/>
          <c:showVal val="1"/>
          <c:showCatName val="0"/>
          <c:showSerName val="0"/>
          <c:showPercent val="0"/>
          <c:showBubbleSize val="0"/>
        </c:dLbls>
        <c:gapWidth val="246"/>
        <c:overlap val="-28"/>
        <c:axId val="70422227"/>
        <c:axId val="800024946"/>
      </c:barChart>
      <c:catAx>
        <c:axId val="704222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0024946"/>
        <c:crosses val="autoZero"/>
        <c:auto val="1"/>
        <c:lblAlgn val="ctr"/>
        <c:lblOffset val="100"/>
        <c:noMultiLvlLbl val="0"/>
      </c:catAx>
      <c:valAx>
        <c:axId val="800024946"/>
        <c:scaling>
          <c:orientation val="minMax"/>
        </c:scaling>
        <c:delete val="0"/>
        <c:axPos val="l"/>
        <c:majorGridlines>
          <c:spPr>
            <a:ln w="9525" cap="flat" cmpd="sng" algn="ctr">
              <a:solidFill>
                <a:schemeClr val="bg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2222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70230241012522"/>
          <c:y val="0.0402021089630931"/>
        </c:manualLayout>
      </c:layout>
      <c:overlay val="0"/>
      <c:spPr>
        <a:noFill/>
        <a:ln>
          <a:noFill/>
        </a:ln>
        <a:effectLst/>
      </c:spPr>
      <c:txPr>
        <a:bodyPr rot="0" spcFirstLastPara="0" vertOverflow="ellipsis" vert="horz" wrap="square" anchor="ctr" anchorCtr="1"/>
        <a:lstStyle/>
        <a:p>
          <a:pPr>
            <a:defRPr lang="zh-CN" sz="12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0456688432233491"/>
                  <c:y val="-0.047409525784276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lang="en-US" altLang="zh-CN" sz="1000" b="1"/>
                      <a:t>44.3</a:t>
                    </a:r>
                    <a:r>
                      <a:rPr sz="1000" b="1"/>
                      <a:t>，</a:t>
                    </a:r>
                    <a:r>
                      <a:rPr lang="en-US" altLang="zh-CN" sz="1000" b="1"/>
                      <a:t>6.35%</a:t>
                    </a:r>
                    <a:endParaRPr lang="en-US" altLang="zh-CN" sz="1000" b="1"/>
                  </a:p>
                </c:rich>
              </c:tx>
              <c:dLblPos val="bestFit"/>
              <c:showLegendKey val="0"/>
              <c:showVal val="1"/>
              <c:showCatName val="0"/>
              <c:showSerName val="0"/>
              <c:showPercent val="0"/>
              <c:showBubbleSize val="0"/>
              <c:extLst>
                <c:ext xmlns:c15="http://schemas.microsoft.com/office/drawing/2012/chart" uri="{CE6537A1-D6FC-4f65-9D91-7224C49458BB}">
                  <c15:layout>
                    <c:manualLayout>
                      <c:w val="0.264073167589849"/>
                      <c:h val="0.0624331836647424"/>
                    </c:manualLayout>
                  </c15:layout>
                </c:ext>
              </c:extLst>
            </c:dLbl>
            <c:dLbl>
              <c:idx val="1"/>
              <c:layout>
                <c:manualLayout>
                  <c:x val="0.0382178398943521"/>
                  <c:y val="-0.0314757363797028"/>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lang="en-US" altLang="zh-CN" sz="1000" b="1"/>
                      <a:t>43.12</a:t>
                    </a:r>
                    <a:r>
                      <a:rPr sz="1000" b="1"/>
                      <a:t>，</a:t>
                    </a:r>
                    <a:r>
                      <a:rPr lang="en-US" altLang="zh-CN" sz="1000" b="1"/>
                      <a:t>6.18%</a:t>
                    </a:r>
                    <a:endParaRPr lang="en-US" altLang="zh-CN" sz="1000" b="1"/>
                  </a:p>
                </c:rich>
              </c:tx>
              <c:dLblPos val="bestFit"/>
              <c:showLegendKey val="0"/>
              <c:showVal val="1"/>
              <c:showCatName val="0"/>
              <c:showSerName val="0"/>
              <c:showPercent val="0"/>
              <c:showBubbleSize val="0"/>
              <c:extLst>
                <c:ext xmlns:c15="http://schemas.microsoft.com/office/drawing/2012/chart" uri="{CE6537A1-D6FC-4f65-9D91-7224C49458BB}">
                  <c15:layout>
                    <c:manualLayout>
                      <c:w val="0.305294344969728"/>
                      <c:h val="0.064571306392987"/>
                    </c:manualLayout>
                  </c15:layout>
                </c:ext>
              </c:extLst>
            </c:dLbl>
            <c:dLbl>
              <c:idx val="2"/>
              <c:layout>
                <c:manualLayout>
                  <c:x val="0.0514673152363986"/>
                  <c:y val="0.017124634939862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lang="en-US" altLang="zh-CN" sz="1000" b="1"/>
                      <a:t>20.12</a:t>
                    </a:r>
                    <a:r>
                      <a:rPr sz="1000" b="1"/>
                      <a:t>，</a:t>
                    </a:r>
                    <a:r>
                      <a:rPr lang="en-US" altLang="zh-CN" sz="1000" b="1"/>
                      <a:t>2.88%</a:t>
                    </a:r>
                    <a:endParaRPr lang="en-US" altLang="zh-CN" sz="1000" b="1"/>
                  </a:p>
                </c:rich>
              </c:tx>
              <c:dLblPos val="bestFit"/>
              <c:showLegendKey val="0"/>
              <c:showVal val="1"/>
              <c:showCatName val="0"/>
              <c:showSerName val="0"/>
              <c:showPercent val="0"/>
              <c:showBubbleSize val="0"/>
              <c:extLst>
                <c:ext xmlns:c15="http://schemas.microsoft.com/office/drawing/2012/chart" uri="{CE6537A1-D6FC-4f65-9D91-7224C49458BB}">
                  <c15:layout>
                    <c:manualLayout>
                      <c:w val="0.26716475589334"/>
                      <c:h val="0.064571306392987"/>
                    </c:manualLayout>
                  </c15:layout>
                </c:ext>
              </c:extLst>
            </c:dLbl>
            <c:dLbl>
              <c:idx val="3"/>
              <c:layout>
                <c:manualLayout>
                  <c:x val="0.0973465477844451"/>
                  <c:y val="-0.20786138069058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lang="en-US" altLang="zh-CN" sz="1000" b="1"/>
                      <a:t>541.04</a:t>
                    </a:r>
                    <a:r>
                      <a:rPr sz="1000" b="1"/>
                      <a:t>，</a:t>
                    </a:r>
                    <a:endParaRPr sz="1000" b="1"/>
                  </a:p>
                  <a:p>
                    <a:pPr defTabSz="914400">
                      <a:defRPr lang="zh-CN" sz="1000" b="1" i="0" u="none" strike="noStrike" kern="1200" baseline="0">
                        <a:solidFill>
                          <a:schemeClr val="tx1">
                            <a:lumMod val="75000"/>
                            <a:lumOff val="25000"/>
                          </a:schemeClr>
                        </a:solidFill>
                        <a:latin typeface="+mn-lt"/>
                        <a:ea typeface="+mn-ea"/>
                        <a:cs typeface="+mn-cs"/>
                      </a:defRPr>
                    </a:pPr>
                    <a:r>
                      <a:rPr lang="en-US" altLang="zh-CN" sz="1000" b="1"/>
                      <a:t>77.51%</a:t>
                    </a:r>
                    <a:endParaRPr lang="en-US" altLang="zh-CN" sz="1000" b="1"/>
                  </a:p>
                </c:rich>
              </c:tx>
              <c:dLblPos val="bestFit"/>
              <c:showLegendKey val="0"/>
              <c:showVal val="1"/>
              <c:showCatName val="0"/>
              <c:showSerName val="0"/>
              <c:showPercent val="0"/>
              <c:showBubbleSize val="0"/>
              <c:extLst>
                <c:ext xmlns:c15="http://schemas.microsoft.com/office/drawing/2012/chart" uri="{CE6537A1-D6FC-4f65-9D91-7224C49458BB}">
                  <c15:layout>
                    <c:manualLayout>
                      <c:w val="0.243570755352094"/>
                      <c:h val="0.158611599297012"/>
                    </c:manualLayout>
                  </c15:layout>
                </c:ext>
              </c:extLst>
            </c:dLbl>
            <c:dLbl>
              <c:idx val="4"/>
              <c:layout>
                <c:manualLayout>
                  <c:x val="-0.0667508669757473"/>
                  <c:y val="-0.00582615795699235"/>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t>49.41</a:t>
                    </a:r>
                    <a:r>
                      <a:rPr lang="en-US" altLang="zh-CN"/>
                      <a:t>,  7.08%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53630573248408"/>
                      <c:h val="0.0827332618354527"/>
                    </c:manualLayout>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科学技术（类）支出</c:v>
                </c:pt>
                <c:pt idx="1">
                  <c:v>社会保障和就业（类）支出</c:v>
                </c:pt>
                <c:pt idx="2">
                  <c:v>卫生健康支出</c:v>
                </c:pt>
                <c:pt idx="3">
                  <c:v>农林水（类）支出</c:v>
                </c:pt>
                <c:pt idx="4">
                  <c:v>住房保障支出</c:v>
                </c:pt>
              </c:strCache>
            </c:strRef>
          </c:cat>
          <c:val>
            <c:numRef>
              <c:f>Sheet1!$B$2:$B$6</c:f>
              <c:numCache>
                <c:formatCode>General</c:formatCode>
                <c:ptCount val="5"/>
                <c:pt idx="0">
                  <c:v>44.3</c:v>
                </c:pt>
                <c:pt idx="1">
                  <c:v>43.12</c:v>
                </c:pt>
                <c:pt idx="2">
                  <c:v>20.12</c:v>
                </c:pt>
                <c:pt idx="3">
                  <c:v>541.04</c:v>
                </c:pt>
                <c:pt idx="4">
                  <c:v>49.41</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科学技术（类）支出</c:v>
                </c:pt>
                <c:pt idx="1">
                  <c:v>社会保障和就业（类）支出</c:v>
                </c:pt>
                <c:pt idx="2">
                  <c:v>卫生健康支出</c:v>
                </c:pt>
                <c:pt idx="3">
                  <c:v>农林水（类）支出</c:v>
                </c:pt>
                <c:pt idx="4">
                  <c:v>住房保障支出</c:v>
                </c:pt>
              </c:strCache>
            </c:strRef>
          </c:cat>
          <c:val>
            <c:numRef>
              <c:f>Sheet1!$C$2:$C$6</c:f>
              <c:numCache>
                <c:formatCode>General</c:formatCode>
                <c:ptCount val="5"/>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spc="0" baseline="0">
                <a:solidFill>
                  <a:schemeClr val="tx1">
                    <a:lumMod val="65000"/>
                    <a:lumOff val="35000"/>
                  </a:schemeClr>
                </a:solidFill>
                <a:latin typeface="+mn-lt"/>
                <a:ea typeface="+mn-ea"/>
                <a:cs typeface="+mn-cs"/>
              </a:defRPr>
            </a:pPr>
            <a:r>
              <a:rPr sz="960" b="1"/>
              <a:t>单位：万元</a:t>
            </a:r>
            <a:endParaRPr sz="960" b="1"/>
          </a:p>
        </c:rich>
      </c:tx>
      <c:layout>
        <c:manualLayout>
          <c:xMode val="edge"/>
          <c:yMode val="edge"/>
          <c:x val="0.831785564742252"/>
          <c:y val="0.0343705782282284"/>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745803685395826"/>
                  <c:y val="-0.0112032265292404"/>
                </c:manualLayout>
              </c:layout>
              <c:tx>
                <c:rich>
                  <a:bodyPr rot="0" spcFirstLastPara="0" vertOverflow="ellipsis" vert="horz" wrap="square" lIns="38100" tIns="19050" rIns="38100" bIns="19050" anchor="ctr" anchorCtr="1"/>
                  <a:lstStyle/>
                  <a:p>
                    <a:pPr defTabSz="914400">
                      <a:defRPr lang="zh-CN" sz="800" b="1" i="0" u="none" strike="noStrike" kern="1200" baseline="0">
                        <a:solidFill>
                          <a:schemeClr val="tx1">
                            <a:lumMod val="75000"/>
                            <a:lumOff val="25000"/>
                          </a:schemeClr>
                        </a:solidFill>
                        <a:latin typeface="+mn-lt"/>
                        <a:ea typeface="+mn-ea"/>
                        <a:cs typeface="+mn-cs"/>
                      </a:defRPr>
                    </a:pPr>
                    <a:r>
                      <a:rPr sz="1800"/>
                      <a:t>0</a:t>
                    </a:r>
                    <a:endParaRPr sz="18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73673682264"/>
                  <c:y val="-0.0228003899503494"/>
                </c:manualLayout>
              </c:layout>
              <c:tx>
                <c:rich>
                  <a:bodyPr rot="0" spcFirstLastPara="0" vertOverflow="ellipsis" vert="horz" wrap="square" lIns="38100" tIns="19050" rIns="38100" bIns="19050" anchor="ctr" anchorCtr="1"/>
                  <a:lstStyle/>
                  <a:p>
                    <a:pPr defTabSz="914400">
                      <a:defRPr lang="zh-CN" sz="800" b="1" i="0" u="none" strike="noStrike" kern="1200" baseline="0">
                        <a:solidFill>
                          <a:schemeClr val="tx1">
                            <a:lumMod val="75000"/>
                            <a:lumOff val="25000"/>
                          </a:schemeClr>
                        </a:solidFill>
                        <a:latin typeface="+mn-lt"/>
                        <a:ea typeface="+mn-ea"/>
                        <a:cs typeface="+mn-cs"/>
                      </a:defRPr>
                    </a:pPr>
                    <a:r>
                      <a:rPr sz="1400" b="1"/>
                      <a:t>0.</a:t>
                    </a:r>
                    <a:r>
                      <a:rPr lang="en-US" altLang="zh-CN" sz="1400" b="1"/>
                      <a:t>64</a:t>
                    </a:r>
                    <a:r>
                      <a:rPr sz="1400" b="1"/>
                      <a:t>，</a:t>
                    </a:r>
                    <a:r>
                      <a:rPr lang="en-US" altLang="zh-CN" sz="1400" b="1"/>
                      <a:t>9.61%</a:t>
                    </a:r>
                    <a:endParaRPr lang="en-US" altLang="zh-CN" sz="1400" b="1"/>
                  </a:p>
                </c:rich>
              </c:tx>
              <c:numFmt formatCode="General" sourceLinked="1"/>
              <c:spPr>
                <a:noFill/>
                <a:ln>
                  <a:noFill/>
                </a:ln>
                <a:effectLst/>
              </c:spPr>
              <c:txPr>
                <a:bodyPr rot="0" spcFirstLastPara="0" vertOverflow="ellipsis" vert="horz" wrap="square" lIns="38100" tIns="19050" rIns="38100" bIns="19050" anchor="ctr" anchorCtr="1"/>
                <a:lstStyle/>
                <a:p>
                  <a:pPr>
                    <a:defRPr lang="zh-CN" sz="8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47034284969365"/>
                      <c:h val="0.109690988513186"/>
                    </c:manualLayout>
                  </c15:layout>
                </c:ext>
              </c:extLst>
            </c:dLbl>
            <c:dLbl>
              <c:idx val="2"/>
              <c:layout>
                <c:manualLayout>
                  <c:x val="0.211834078437316"/>
                  <c:y val="-0.264487405537235"/>
                </c:manualLayout>
              </c:layout>
              <c:tx>
                <c:rich>
                  <a:bodyPr rot="0" spcFirstLastPara="0" vertOverflow="ellipsis" vert="horz" wrap="square" lIns="38100" tIns="19050" rIns="38100" bIns="19050" anchor="ctr" anchorCtr="1"/>
                  <a:lstStyle/>
                  <a:p>
                    <a:pPr defTabSz="914400">
                      <a:defRPr lang="zh-CN" sz="800" b="1" i="0" u="none" strike="noStrike" kern="1200" baseline="0">
                        <a:solidFill>
                          <a:schemeClr val="tx1">
                            <a:lumMod val="75000"/>
                            <a:lumOff val="25000"/>
                          </a:schemeClr>
                        </a:solidFill>
                        <a:latin typeface="+mn-lt"/>
                        <a:ea typeface="+mn-ea"/>
                        <a:cs typeface="+mn-cs"/>
                      </a:defRPr>
                    </a:pPr>
                    <a:r>
                      <a:rPr lang="en-US" altLang="zh-CN" sz="1400" b="1"/>
                      <a:t>6.02</a:t>
                    </a:r>
                    <a:r>
                      <a:rPr sz="1400" b="1"/>
                      <a:t>，</a:t>
                    </a:r>
                    <a:r>
                      <a:rPr lang="en-US" altLang="zh-CN" sz="1400" b="1"/>
                      <a:t>90.39%</a:t>
                    </a:r>
                    <a:endParaRPr lang="en-US" altLang="zh-CN" sz="1400" b="1"/>
                  </a:p>
                </c:rich>
              </c:tx>
              <c:numFmt formatCode="General" sourceLinked="1"/>
              <c:spPr>
                <a:noFill/>
                <a:ln>
                  <a:noFill/>
                </a:ln>
                <a:effectLst/>
              </c:spPr>
              <c:txPr>
                <a:bodyPr rot="0" spcFirstLastPara="0" vertOverflow="ellipsis" vert="horz" wrap="square" lIns="38100" tIns="19050" rIns="38100" bIns="19050" anchor="ctr" anchorCtr="1"/>
                <a:lstStyle/>
                <a:p>
                  <a:pPr>
                    <a:defRPr lang="zh-CN" sz="8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88619475948377"/>
                      <c:h val="0.130076039475813"/>
                    </c:manualLayout>
                  </c15:layout>
                </c:ext>
              </c:extLst>
            </c:dLbl>
            <c:spPr>
              <a:noFill/>
              <a:ln>
                <a:noFill/>
              </a:ln>
              <a:effectLst/>
            </c:spPr>
            <c:txPr>
              <a:bodyPr rot="0" spcFirstLastPara="0" vertOverflow="ellipsis" vert="horz" wrap="square" lIns="38100" tIns="19050" rIns="38100" bIns="19050" anchor="ctr" anchorCtr="1"/>
              <a:lstStyle/>
              <a:p>
                <a:pPr>
                  <a:defRPr lang="zh-CN" sz="8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因公出国（境）费支出决算</c:v>
                </c:pt>
                <c:pt idx="1">
                  <c:v>公务接待费支出决算</c:v>
                </c:pt>
                <c:pt idx="2">
                  <c:v>公务用车购置及运行维护费支出决算</c:v>
                </c:pt>
              </c:strCache>
            </c:strRef>
          </c:cat>
          <c:val>
            <c:numRef>
              <c:f>Sheet1!$B$2:$B$5</c:f>
              <c:numCache>
                <c:formatCode>General</c:formatCode>
                <c:ptCount val="4"/>
                <c:pt idx="0">
                  <c:v>0</c:v>
                </c:pt>
                <c:pt idx="1">
                  <c:v>0.61</c:v>
                </c:pt>
                <c:pt idx="2">
                  <c:v>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Entry>
      <c:legendEntry>
        <c:idx val="3"/>
        <c:delete val="1"/>
      </c:legendEntry>
      <c:layout/>
      <c:overlay val="0"/>
      <c:spPr>
        <a:noFill/>
        <a:ln>
          <a:noFill/>
        </a:ln>
        <a:effectLst/>
      </c:spPr>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24</Pages>
  <Words>1299</Words>
  <Characters>7410</Characters>
  <Lines>61</Lines>
  <Paragraphs>17</Paragraphs>
  <TotalTime>39</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笨鸟飘飘^^^</cp:lastModifiedBy>
  <cp:lastPrinted>2023-08-01T02:35:00Z</cp:lastPrinted>
  <dcterms:modified xsi:type="dcterms:W3CDTF">2023-10-05T02:45:27Z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815DDD60747E408BAFA5B4B947ED216F_13</vt:lpwstr>
  </property>
</Properties>
</file>